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4211" w14:textId="77B90803" w:rsidR="00FF67FC" w:rsidRDefault="00F1747C" w:rsidP="0DD702EE">
      <w:pPr>
        <w:spacing w:line="240" w:lineRule="auto"/>
        <w:jc w:val="center"/>
        <w:rPr>
          <w:b/>
          <w:bCs/>
          <w:sz w:val="32"/>
          <w:szCs w:val="32"/>
        </w:rPr>
      </w:pPr>
      <w:r w:rsidRPr="00FF67FC">
        <w:rPr>
          <w:b/>
          <w:bCs/>
          <w:sz w:val="36"/>
          <w:szCs w:val="36"/>
        </w:rPr>
        <w:t xml:space="preserve">Job Description </w:t>
      </w:r>
      <w:r w:rsidR="3F125F02" w:rsidRPr="00FF67FC">
        <w:rPr>
          <w:b/>
          <w:bCs/>
          <w:sz w:val="36"/>
          <w:szCs w:val="36"/>
        </w:rPr>
        <w:t>a</w:t>
      </w:r>
      <w:r w:rsidRPr="00FF67FC">
        <w:rPr>
          <w:b/>
          <w:bCs/>
          <w:sz w:val="36"/>
          <w:szCs w:val="36"/>
        </w:rPr>
        <w:t>nd Person Specification</w:t>
      </w:r>
      <w:r w:rsidRPr="00FF67FC">
        <w:rPr>
          <w:sz w:val="32"/>
          <w:szCs w:val="32"/>
        </w:rPr>
        <w:br/>
      </w:r>
    </w:p>
    <w:p w14:paraId="613E04B0" w14:textId="6744353B" w:rsidR="00A0599A" w:rsidRPr="003E0585" w:rsidRDefault="00F956A2" w:rsidP="0DD702EE">
      <w:pPr>
        <w:spacing w:line="240" w:lineRule="auto"/>
        <w:jc w:val="center"/>
        <w:rPr>
          <w:rFonts w:ascii="Arial" w:hAnsi="Arial" w:cs="Arial"/>
          <w:sz w:val="32"/>
          <w:szCs w:val="32"/>
        </w:rPr>
      </w:pPr>
      <w:r w:rsidRPr="003E0585">
        <w:rPr>
          <w:rFonts w:ascii="Arial" w:hAnsi="Arial" w:cs="Arial"/>
          <w:b/>
          <w:bCs/>
          <w:sz w:val="32"/>
          <w:szCs w:val="32"/>
        </w:rPr>
        <w:t xml:space="preserve">Snr </w:t>
      </w:r>
      <w:r w:rsidR="00936F81" w:rsidRPr="003E0585">
        <w:rPr>
          <w:rFonts w:ascii="Arial" w:hAnsi="Arial" w:cs="Arial"/>
          <w:b/>
          <w:bCs/>
          <w:sz w:val="32"/>
          <w:szCs w:val="32"/>
        </w:rPr>
        <w:t>Contract Officer</w:t>
      </w:r>
      <w:r w:rsidR="00F1747C" w:rsidRPr="003E0585">
        <w:rPr>
          <w:rFonts w:ascii="Arial" w:hAnsi="Arial" w:cs="Arial"/>
          <w:sz w:val="32"/>
          <w:szCs w:val="32"/>
        </w:rPr>
        <w:br/>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825"/>
        <w:gridCol w:w="7015"/>
      </w:tblGrid>
      <w:tr w:rsidR="00A0599A" w:rsidRPr="003E0585" w14:paraId="6D904E68" w14:textId="77777777" w:rsidTr="00FF67FC">
        <w:trPr>
          <w:cantSplit/>
          <w:jc w:val="center"/>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EEEEEE"/>
          </w:tcPr>
          <w:p w14:paraId="2346C8C1" w14:textId="77777777" w:rsidR="00A0599A" w:rsidRPr="003E0585" w:rsidRDefault="00F1747C">
            <w:pPr>
              <w:widowControl w:val="0"/>
              <w:spacing w:line="240" w:lineRule="auto"/>
              <w:rPr>
                <w:rFonts w:ascii="Arial" w:hAnsi="Arial" w:cs="Arial"/>
                <w:sz w:val="24"/>
                <w:szCs w:val="24"/>
              </w:rPr>
            </w:pPr>
            <w:r w:rsidRPr="003E0585">
              <w:rPr>
                <w:rFonts w:ascii="Arial" w:hAnsi="Arial" w:cs="Arial"/>
                <w:b/>
                <w:sz w:val="24"/>
                <w:szCs w:val="24"/>
              </w:rPr>
              <w:t>Job Details</w:t>
            </w:r>
          </w:p>
        </w:tc>
      </w:tr>
      <w:tr w:rsidR="00A0599A" w:rsidRPr="003E0585" w14:paraId="658BBB49"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4FBF7A72" w14:textId="77777777" w:rsidR="00A0599A" w:rsidRPr="003E0585" w:rsidRDefault="00F1747C" w:rsidP="00341F9E">
            <w:pPr>
              <w:widowControl w:val="0"/>
              <w:spacing w:after="0" w:line="240" w:lineRule="auto"/>
              <w:rPr>
                <w:rFonts w:ascii="Arial" w:hAnsi="Arial" w:cs="Arial"/>
                <w:sz w:val="24"/>
                <w:szCs w:val="24"/>
              </w:rPr>
            </w:pPr>
            <w:r w:rsidRPr="003E0585">
              <w:rPr>
                <w:rFonts w:ascii="Arial" w:hAnsi="Arial" w:cs="Arial"/>
                <w:b/>
                <w:sz w:val="24"/>
                <w:szCs w:val="24"/>
              </w:rPr>
              <w:t>Grade</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7FC9388F" w14:textId="3EBAF844" w:rsidR="00A0599A" w:rsidRPr="003E0585" w:rsidRDefault="00936F81" w:rsidP="00341F9E">
            <w:pPr>
              <w:widowControl w:val="0"/>
              <w:spacing w:after="0" w:line="240" w:lineRule="auto"/>
              <w:rPr>
                <w:rFonts w:ascii="Arial" w:hAnsi="Arial" w:cs="Arial"/>
                <w:sz w:val="24"/>
                <w:szCs w:val="24"/>
              </w:rPr>
            </w:pPr>
            <w:r w:rsidRPr="003E0585">
              <w:rPr>
                <w:rFonts w:ascii="Arial" w:hAnsi="Arial" w:cs="Arial"/>
                <w:sz w:val="24"/>
                <w:szCs w:val="24"/>
              </w:rPr>
              <w:t>6</w:t>
            </w:r>
          </w:p>
        </w:tc>
      </w:tr>
      <w:tr w:rsidR="00A0599A" w:rsidRPr="003E0585" w14:paraId="292EF8BE"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3C9CCABE" w14:textId="77777777" w:rsidR="00A0599A" w:rsidRPr="003E0585" w:rsidRDefault="00F1747C" w:rsidP="00341F9E">
            <w:pPr>
              <w:widowControl w:val="0"/>
              <w:spacing w:after="0" w:line="240" w:lineRule="auto"/>
              <w:rPr>
                <w:rFonts w:ascii="Arial" w:hAnsi="Arial" w:cs="Arial"/>
                <w:sz w:val="24"/>
                <w:szCs w:val="24"/>
              </w:rPr>
            </w:pPr>
            <w:r w:rsidRPr="003E0585">
              <w:rPr>
                <w:rFonts w:ascii="Arial" w:hAnsi="Arial" w:cs="Arial"/>
                <w:b/>
                <w:sz w:val="24"/>
                <w:szCs w:val="24"/>
              </w:rPr>
              <w:t>Service</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661AB217" w14:textId="6DFABE60" w:rsidR="00A0599A" w:rsidRPr="003E0585" w:rsidRDefault="00936F81" w:rsidP="00341F9E">
            <w:pPr>
              <w:widowControl w:val="0"/>
              <w:spacing w:after="0" w:line="240" w:lineRule="auto"/>
              <w:rPr>
                <w:rFonts w:ascii="Arial" w:hAnsi="Arial" w:cs="Arial"/>
                <w:sz w:val="24"/>
                <w:szCs w:val="24"/>
              </w:rPr>
            </w:pPr>
            <w:r w:rsidRPr="003E0585">
              <w:rPr>
                <w:rFonts w:ascii="Arial" w:hAnsi="Arial" w:cs="Arial"/>
                <w:sz w:val="24"/>
                <w:szCs w:val="24"/>
              </w:rPr>
              <w:t>Public Health</w:t>
            </w:r>
          </w:p>
        </w:tc>
      </w:tr>
      <w:tr w:rsidR="00A0599A" w:rsidRPr="003E0585" w14:paraId="722D3861"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15560611" w14:textId="77777777" w:rsidR="00A0599A" w:rsidRPr="003E0585" w:rsidRDefault="00F1747C" w:rsidP="00341F9E">
            <w:pPr>
              <w:widowControl w:val="0"/>
              <w:spacing w:after="0" w:line="240" w:lineRule="auto"/>
              <w:rPr>
                <w:rFonts w:ascii="Arial" w:hAnsi="Arial" w:cs="Arial"/>
                <w:sz w:val="24"/>
                <w:szCs w:val="24"/>
              </w:rPr>
            </w:pPr>
            <w:r w:rsidRPr="003E0585">
              <w:rPr>
                <w:rFonts w:ascii="Arial" w:hAnsi="Arial" w:cs="Arial"/>
                <w:b/>
                <w:sz w:val="24"/>
                <w:szCs w:val="24"/>
              </w:rPr>
              <w:t>Location</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20337C1D" w14:textId="55EBE452" w:rsidR="00A0599A" w:rsidRPr="003E0585" w:rsidRDefault="00936F81" w:rsidP="00341F9E">
            <w:pPr>
              <w:widowControl w:val="0"/>
              <w:spacing w:after="0" w:line="240" w:lineRule="auto"/>
              <w:rPr>
                <w:rFonts w:ascii="Arial" w:hAnsi="Arial" w:cs="Arial"/>
                <w:sz w:val="24"/>
                <w:szCs w:val="24"/>
              </w:rPr>
            </w:pPr>
            <w:r w:rsidRPr="003E0585">
              <w:rPr>
                <w:rFonts w:ascii="Arial" w:hAnsi="Arial" w:cs="Arial"/>
                <w:sz w:val="24"/>
                <w:szCs w:val="24"/>
              </w:rPr>
              <w:t>One Friargate</w:t>
            </w:r>
          </w:p>
        </w:tc>
      </w:tr>
      <w:tr w:rsidR="00A0599A" w:rsidRPr="003E0585" w14:paraId="4B1722FF"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4BD8C4E4" w14:textId="77777777" w:rsidR="00A0599A" w:rsidRPr="003E0585" w:rsidRDefault="00F1747C" w:rsidP="00341F9E">
            <w:pPr>
              <w:widowControl w:val="0"/>
              <w:spacing w:after="0" w:line="240" w:lineRule="auto"/>
              <w:rPr>
                <w:rFonts w:ascii="Arial" w:hAnsi="Arial" w:cs="Arial"/>
                <w:sz w:val="24"/>
                <w:szCs w:val="24"/>
              </w:rPr>
            </w:pPr>
            <w:r w:rsidRPr="003E0585">
              <w:rPr>
                <w:rFonts w:ascii="Arial" w:hAnsi="Arial" w:cs="Arial"/>
                <w:b/>
                <w:sz w:val="24"/>
                <w:szCs w:val="24"/>
              </w:rPr>
              <w:t>Job Evaluation Code</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56064F25" w14:textId="2E8BE2F2" w:rsidR="00A0599A" w:rsidRPr="003E0585" w:rsidRDefault="00F71ED8" w:rsidP="00341F9E">
            <w:pPr>
              <w:widowControl w:val="0"/>
              <w:spacing w:after="0" w:line="240" w:lineRule="auto"/>
              <w:rPr>
                <w:rFonts w:ascii="Arial" w:hAnsi="Arial" w:cs="Arial"/>
                <w:sz w:val="24"/>
                <w:szCs w:val="24"/>
              </w:rPr>
            </w:pPr>
            <w:r w:rsidRPr="003E0585">
              <w:rPr>
                <w:rFonts w:ascii="Arial" w:hAnsi="Arial" w:cs="Arial"/>
                <w:sz w:val="24"/>
                <w:szCs w:val="24"/>
              </w:rPr>
              <w:t>A6197</w:t>
            </w:r>
          </w:p>
        </w:tc>
      </w:tr>
    </w:tbl>
    <w:p w14:paraId="51A66155" w14:textId="77777777" w:rsidR="00A0599A" w:rsidRPr="003E0585" w:rsidRDefault="00A0599A">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rsidRPr="003E0585" w14:paraId="1391C201"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76F0EBC4" w14:textId="712106ED" w:rsidR="00A0599A" w:rsidRPr="003E0585" w:rsidRDefault="00F1747C">
            <w:pPr>
              <w:widowControl w:val="0"/>
              <w:spacing w:line="240" w:lineRule="auto"/>
              <w:rPr>
                <w:rFonts w:ascii="Arial" w:hAnsi="Arial" w:cs="Arial"/>
                <w:sz w:val="24"/>
                <w:szCs w:val="24"/>
              </w:rPr>
            </w:pPr>
            <w:r w:rsidRPr="003E0585">
              <w:rPr>
                <w:rFonts w:ascii="Arial" w:hAnsi="Arial" w:cs="Arial"/>
                <w:b/>
                <w:sz w:val="24"/>
                <w:szCs w:val="24"/>
              </w:rPr>
              <w:t>Coventry City Council</w:t>
            </w:r>
            <w:r w:rsidR="001E2AA2" w:rsidRPr="003E0585">
              <w:rPr>
                <w:rFonts w:ascii="Arial" w:hAnsi="Arial" w:cs="Arial"/>
                <w:b/>
                <w:sz w:val="24"/>
                <w:szCs w:val="24"/>
              </w:rPr>
              <w:t xml:space="preserve"> Values</w:t>
            </w:r>
          </w:p>
        </w:tc>
      </w:tr>
      <w:tr w:rsidR="00A0599A" w:rsidRPr="003E0585" w14:paraId="11A48F28"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C01DDA3" w14:textId="6AC6661E" w:rsidR="001E2AA2" w:rsidRPr="003E0585" w:rsidRDefault="00F1747C">
            <w:pPr>
              <w:widowControl w:val="0"/>
              <w:spacing w:line="240" w:lineRule="auto"/>
              <w:rPr>
                <w:rFonts w:ascii="Arial" w:hAnsi="Arial" w:cs="Arial"/>
                <w:sz w:val="24"/>
                <w:szCs w:val="24"/>
              </w:rPr>
            </w:pPr>
            <w:r w:rsidRPr="003E0585">
              <w:rPr>
                <w:rFonts w:ascii="Arial" w:hAnsi="Arial" w:cs="Arial"/>
                <w:sz w:val="24"/>
                <w:szCs w:val="24"/>
              </w:rPr>
              <w:t>We expect everyone who works for us to be committed to our One Coventry values and to share our commitment to becoming a more diverse and inclusive organisation</w:t>
            </w:r>
            <w:r w:rsidR="001E2AA2" w:rsidRPr="003E0585">
              <w:rPr>
                <w:rFonts w:ascii="Arial" w:hAnsi="Arial" w:cs="Arial"/>
                <w:sz w:val="24"/>
                <w:szCs w:val="24"/>
              </w:rPr>
              <w:t>:</w:t>
            </w:r>
          </w:p>
          <w:p w14:paraId="723CF401" w14:textId="5489F827" w:rsidR="008C69E6" w:rsidRPr="003E0585" w:rsidRDefault="007E3012">
            <w:pPr>
              <w:widowControl w:val="0"/>
              <w:spacing w:line="240" w:lineRule="auto"/>
              <w:rPr>
                <w:rFonts w:ascii="Arial" w:hAnsi="Arial" w:cs="Arial"/>
                <w:sz w:val="24"/>
                <w:szCs w:val="24"/>
              </w:rPr>
            </w:pPr>
            <w:r w:rsidRPr="003E0585">
              <w:rPr>
                <w:rFonts w:ascii="Arial" w:hAnsi="Arial" w:cs="Arial"/>
                <w:b/>
                <w:bCs/>
                <w:color w:val="4472C4" w:themeColor="accent1"/>
                <w:sz w:val="24"/>
                <w:szCs w:val="24"/>
              </w:rPr>
              <w:t>O</w:t>
            </w:r>
            <w:r w:rsidRPr="003E0585">
              <w:rPr>
                <w:rFonts w:ascii="Arial" w:hAnsi="Arial" w:cs="Arial"/>
                <w:b/>
                <w:bCs/>
                <w:sz w:val="24"/>
                <w:szCs w:val="24"/>
              </w:rPr>
              <w:t xml:space="preserve">pen and </w:t>
            </w:r>
            <w:r w:rsidR="000D35AF" w:rsidRPr="003E0585">
              <w:rPr>
                <w:rFonts w:ascii="Arial" w:hAnsi="Arial" w:cs="Arial"/>
                <w:b/>
                <w:bCs/>
                <w:sz w:val="24"/>
                <w:szCs w:val="24"/>
              </w:rPr>
              <w:t>f</w:t>
            </w:r>
            <w:r w:rsidRPr="003E0585">
              <w:rPr>
                <w:rFonts w:ascii="Arial" w:hAnsi="Arial" w:cs="Arial"/>
                <w:b/>
                <w:bCs/>
                <w:sz w:val="24"/>
                <w:szCs w:val="24"/>
              </w:rPr>
              <w:t>air</w:t>
            </w:r>
            <w:r w:rsidRPr="003E0585">
              <w:rPr>
                <w:rFonts w:ascii="Arial" w:hAnsi="Arial" w:cs="Arial"/>
                <w:sz w:val="24"/>
                <w:szCs w:val="24"/>
              </w:rPr>
              <w:t xml:space="preserve">: </w:t>
            </w:r>
            <w:r w:rsidR="000D35AF" w:rsidRPr="003E0585">
              <w:rPr>
                <w:rFonts w:ascii="Arial" w:hAnsi="Arial" w:cs="Arial"/>
                <w:sz w:val="24"/>
                <w:szCs w:val="24"/>
              </w:rPr>
              <w:t>We are open, fair and transparent.</w:t>
            </w:r>
          </w:p>
          <w:p w14:paraId="02321E0B" w14:textId="248F7A10" w:rsidR="000D35AF" w:rsidRPr="003E0585" w:rsidRDefault="000D35AF">
            <w:pPr>
              <w:widowControl w:val="0"/>
              <w:spacing w:line="240" w:lineRule="auto"/>
              <w:rPr>
                <w:rFonts w:ascii="Arial" w:hAnsi="Arial" w:cs="Arial"/>
                <w:sz w:val="24"/>
                <w:szCs w:val="24"/>
              </w:rPr>
            </w:pPr>
            <w:r w:rsidRPr="003E0585">
              <w:rPr>
                <w:rFonts w:ascii="Arial" w:hAnsi="Arial" w:cs="Arial"/>
                <w:b/>
                <w:bCs/>
                <w:color w:val="4472C4" w:themeColor="accent1"/>
                <w:sz w:val="24"/>
                <w:szCs w:val="24"/>
              </w:rPr>
              <w:t>N</w:t>
            </w:r>
            <w:r w:rsidRPr="003E0585">
              <w:rPr>
                <w:rFonts w:ascii="Arial" w:hAnsi="Arial" w:cs="Arial"/>
                <w:b/>
                <w:bCs/>
                <w:sz w:val="24"/>
                <w:szCs w:val="24"/>
              </w:rPr>
              <w:t>urture and develop</w:t>
            </w:r>
            <w:r w:rsidRPr="003E0585">
              <w:rPr>
                <w:rFonts w:ascii="Arial" w:hAnsi="Arial" w:cs="Arial"/>
                <w:sz w:val="24"/>
                <w:szCs w:val="24"/>
              </w:rPr>
              <w:t xml:space="preserve">: </w:t>
            </w:r>
            <w:r w:rsidR="00117BA1" w:rsidRPr="003E0585">
              <w:rPr>
                <w:rFonts w:ascii="Arial" w:hAnsi="Arial" w:cs="Arial"/>
                <w:sz w:val="24"/>
                <w:szCs w:val="24"/>
              </w:rPr>
              <w:t>We encourage a culture where everyone is supported to do and be the best they can be.</w:t>
            </w:r>
          </w:p>
          <w:p w14:paraId="550B672A" w14:textId="0957820F" w:rsidR="00117BA1" w:rsidRPr="003E0585" w:rsidRDefault="00117BA1">
            <w:pPr>
              <w:widowControl w:val="0"/>
              <w:spacing w:line="240" w:lineRule="auto"/>
              <w:rPr>
                <w:rFonts w:ascii="Arial" w:hAnsi="Arial" w:cs="Arial"/>
                <w:sz w:val="24"/>
                <w:szCs w:val="24"/>
              </w:rPr>
            </w:pPr>
            <w:r w:rsidRPr="003E0585">
              <w:rPr>
                <w:rFonts w:ascii="Arial" w:hAnsi="Arial" w:cs="Arial"/>
                <w:b/>
                <w:bCs/>
                <w:color w:val="4472C4" w:themeColor="accent1"/>
                <w:sz w:val="24"/>
                <w:szCs w:val="24"/>
              </w:rPr>
              <w:t>E</w:t>
            </w:r>
            <w:r w:rsidRPr="003E0585">
              <w:rPr>
                <w:rFonts w:ascii="Arial" w:hAnsi="Arial" w:cs="Arial"/>
                <w:b/>
                <w:bCs/>
                <w:sz w:val="24"/>
                <w:szCs w:val="24"/>
              </w:rPr>
              <w:t>ngage and empower</w:t>
            </w:r>
            <w:r w:rsidR="00D452B8" w:rsidRPr="003E0585">
              <w:rPr>
                <w:rFonts w:ascii="Arial" w:hAnsi="Arial" w:cs="Arial"/>
                <w:sz w:val="24"/>
                <w:szCs w:val="24"/>
              </w:rPr>
              <w:t xml:space="preserve">: We engage </w:t>
            </w:r>
            <w:r w:rsidR="00726661" w:rsidRPr="003E0585">
              <w:rPr>
                <w:rFonts w:ascii="Arial" w:hAnsi="Arial" w:cs="Arial"/>
                <w:sz w:val="24"/>
                <w:szCs w:val="24"/>
              </w:rPr>
              <w:t>with our residents and empower our employees to enable them to do the right thing.</w:t>
            </w:r>
          </w:p>
          <w:p w14:paraId="15BDB755" w14:textId="4C7C27A1" w:rsidR="00726661" w:rsidRPr="003E0585" w:rsidRDefault="00751FD7">
            <w:pPr>
              <w:widowControl w:val="0"/>
              <w:spacing w:line="240" w:lineRule="auto"/>
              <w:rPr>
                <w:rFonts w:ascii="Arial" w:hAnsi="Arial" w:cs="Arial"/>
                <w:sz w:val="24"/>
                <w:szCs w:val="24"/>
              </w:rPr>
            </w:pPr>
            <w:r w:rsidRPr="003E0585">
              <w:rPr>
                <w:rFonts w:ascii="Arial" w:hAnsi="Arial" w:cs="Arial"/>
                <w:b/>
                <w:bCs/>
                <w:color w:val="4472C4" w:themeColor="accent1"/>
                <w:sz w:val="24"/>
                <w:szCs w:val="24"/>
              </w:rPr>
              <w:t>C</w:t>
            </w:r>
            <w:r w:rsidRPr="003E0585">
              <w:rPr>
                <w:rFonts w:ascii="Arial" w:hAnsi="Arial" w:cs="Arial"/>
                <w:b/>
                <w:bCs/>
                <w:sz w:val="24"/>
                <w:szCs w:val="24"/>
              </w:rPr>
              <w:t>reate and innovate</w:t>
            </w:r>
            <w:r w:rsidRPr="003E0585">
              <w:rPr>
                <w:rFonts w:ascii="Arial" w:hAnsi="Arial" w:cs="Arial"/>
                <w:sz w:val="24"/>
                <w:szCs w:val="24"/>
              </w:rPr>
              <w:t>: We embrace new ways of working to continuously improve the services we offer.</w:t>
            </w:r>
          </w:p>
          <w:p w14:paraId="0E3C730F" w14:textId="77777777" w:rsidR="008C69E6" w:rsidRPr="003E0585" w:rsidRDefault="000C6D1C">
            <w:pPr>
              <w:widowControl w:val="0"/>
              <w:spacing w:line="240" w:lineRule="auto"/>
              <w:rPr>
                <w:rFonts w:ascii="Arial" w:hAnsi="Arial" w:cs="Arial"/>
                <w:sz w:val="24"/>
                <w:szCs w:val="24"/>
              </w:rPr>
            </w:pPr>
            <w:r w:rsidRPr="003E0585">
              <w:rPr>
                <w:rFonts w:ascii="Arial" w:hAnsi="Arial" w:cs="Arial"/>
                <w:b/>
                <w:bCs/>
                <w:color w:val="4472C4" w:themeColor="accent1"/>
                <w:sz w:val="24"/>
                <w:szCs w:val="24"/>
              </w:rPr>
              <w:t>O</w:t>
            </w:r>
            <w:r w:rsidRPr="003E0585">
              <w:rPr>
                <w:rFonts w:ascii="Arial" w:hAnsi="Arial" w:cs="Arial"/>
                <w:b/>
                <w:bCs/>
                <w:sz w:val="24"/>
                <w:szCs w:val="24"/>
              </w:rPr>
              <w:t>wn and be accountable</w:t>
            </w:r>
            <w:r w:rsidRPr="003E0585">
              <w:rPr>
                <w:rFonts w:ascii="Arial" w:hAnsi="Arial" w:cs="Arial"/>
                <w:sz w:val="24"/>
                <w:szCs w:val="24"/>
              </w:rPr>
              <w:t>: We work together to make the right decisions and deliver the best services for our residents.</w:t>
            </w:r>
          </w:p>
          <w:p w14:paraId="59CC6752" w14:textId="28F0F712" w:rsidR="00C20B4C" w:rsidRPr="003E0585" w:rsidRDefault="00C20B4C">
            <w:pPr>
              <w:widowControl w:val="0"/>
              <w:spacing w:line="240" w:lineRule="auto"/>
              <w:rPr>
                <w:rFonts w:ascii="Arial" w:hAnsi="Arial" w:cs="Arial"/>
                <w:sz w:val="24"/>
                <w:szCs w:val="24"/>
              </w:rPr>
            </w:pPr>
            <w:r w:rsidRPr="003E0585">
              <w:rPr>
                <w:rFonts w:ascii="Arial" w:hAnsi="Arial" w:cs="Arial"/>
                <w:b/>
                <w:bCs/>
                <w:color w:val="4472C4" w:themeColor="accent1"/>
                <w:sz w:val="24"/>
                <w:szCs w:val="24"/>
              </w:rPr>
              <w:t>V</w:t>
            </w:r>
            <w:r w:rsidRPr="003E0585">
              <w:rPr>
                <w:rFonts w:ascii="Arial" w:hAnsi="Arial" w:cs="Arial"/>
                <w:b/>
                <w:bCs/>
                <w:sz w:val="24"/>
                <w:szCs w:val="24"/>
              </w:rPr>
              <w:t>alue and respect</w:t>
            </w:r>
            <w:r w:rsidRPr="003E0585">
              <w:rPr>
                <w:rFonts w:ascii="Arial" w:hAnsi="Arial" w:cs="Arial"/>
                <w:sz w:val="24"/>
                <w:szCs w:val="24"/>
              </w:rPr>
              <w:t>: We put diversity and inclusion at the heart of all we do.</w:t>
            </w:r>
          </w:p>
        </w:tc>
      </w:tr>
    </w:tbl>
    <w:p w14:paraId="7114A741" w14:textId="77777777" w:rsidR="00A0599A" w:rsidRDefault="00A0599A">
      <w:pPr>
        <w:spacing w:line="240" w:lineRule="auto"/>
        <w:rPr>
          <w:rFonts w:ascii="Arial" w:hAnsi="Arial" w:cs="Arial"/>
          <w:sz w:val="24"/>
          <w:szCs w:val="24"/>
        </w:rPr>
      </w:pPr>
    </w:p>
    <w:p w14:paraId="1D9DE8D3" w14:textId="77777777" w:rsidR="00767B02" w:rsidRDefault="00767B02">
      <w:pPr>
        <w:spacing w:line="240" w:lineRule="auto"/>
        <w:rPr>
          <w:rFonts w:ascii="Arial" w:hAnsi="Arial" w:cs="Arial"/>
          <w:sz w:val="24"/>
          <w:szCs w:val="24"/>
        </w:rPr>
      </w:pPr>
    </w:p>
    <w:p w14:paraId="7CB748DA" w14:textId="77777777" w:rsidR="00767B02" w:rsidRDefault="00767B02">
      <w:pPr>
        <w:spacing w:line="240" w:lineRule="auto"/>
        <w:rPr>
          <w:rFonts w:ascii="Arial" w:hAnsi="Arial" w:cs="Arial"/>
          <w:sz w:val="24"/>
          <w:szCs w:val="24"/>
        </w:rPr>
      </w:pPr>
    </w:p>
    <w:p w14:paraId="382D0A52" w14:textId="77777777" w:rsidR="00767B02" w:rsidRDefault="00767B02">
      <w:pPr>
        <w:spacing w:line="240" w:lineRule="auto"/>
        <w:rPr>
          <w:rFonts w:ascii="Arial" w:hAnsi="Arial" w:cs="Arial"/>
          <w:sz w:val="24"/>
          <w:szCs w:val="24"/>
        </w:rPr>
      </w:pPr>
    </w:p>
    <w:p w14:paraId="7D99C14A" w14:textId="77777777" w:rsidR="00767B02" w:rsidRDefault="00767B02">
      <w:pPr>
        <w:spacing w:line="240" w:lineRule="auto"/>
        <w:rPr>
          <w:rFonts w:ascii="Arial" w:hAnsi="Arial" w:cs="Arial"/>
          <w:sz w:val="24"/>
          <w:szCs w:val="24"/>
        </w:rPr>
      </w:pPr>
    </w:p>
    <w:p w14:paraId="2689E081" w14:textId="77777777" w:rsidR="00767B02" w:rsidRDefault="00767B02">
      <w:pPr>
        <w:spacing w:line="240" w:lineRule="auto"/>
        <w:rPr>
          <w:rFonts w:ascii="Arial" w:hAnsi="Arial" w:cs="Arial"/>
          <w:sz w:val="24"/>
          <w:szCs w:val="24"/>
        </w:rPr>
      </w:pPr>
    </w:p>
    <w:p w14:paraId="63AD41DA" w14:textId="77777777" w:rsidR="00767B02" w:rsidRDefault="00767B02">
      <w:pPr>
        <w:spacing w:line="240" w:lineRule="auto"/>
        <w:rPr>
          <w:rFonts w:ascii="Arial" w:hAnsi="Arial" w:cs="Arial"/>
          <w:sz w:val="24"/>
          <w:szCs w:val="24"/>
        </w:rPr>
      </w:pPr>
    </w:p>
    <w:p w14:paraId="6BFDAF87" w14:textId="77777777" w:rsidR="00767B02" w:rsidRDefault="00767B02">
      <w:pPr>
        <w:spacing w:line="240" w:lineRule="auto"/>
        <w:rPr>
          <w:rFonts w:ascii="Arial" w:hAnsi="Arial" w:cs="Arial"/>
          <w:sz w:val="24"/>
          <w:szCs w:val="24"/>
        </w:rPr>
      </w:pPr>
    </w:p>
    <w:p w14:paraId="082151AC" w14:textId="77777777" w:rsidR="00767B02" w:rsidRDefault="00767B02">
      <w:pPr>
        <w:spacing w:line="240" w:lineRule="auto"/>
        <w:rPr>
          <w:rFonts w:ascii="Arial" w:hAnsi="Arial" w:cs="Arial"/>
          <w:sz w:val="24"/>
          <w:szCs w:val="24"/>
        </w:rPr>
      </w:pPr>
    </w:p>
    <w:p w14:paraId="1895B75A" w14:textId="77777777" w:rsidR="00767B02" w:rsidRPr="003E0585" w:rsidRDefault="00767B02">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rsidRPr="003E0585" w14:paraId="6F9AFE29"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40614B85" w14:textId="249BB17F" w:rsidR="00A0599A" w:rsidRPr="003E0585" w:rsidRDefault="00C20B4C">
            <w:pPr>
              <w:widowControl w:val="0"/>
              <w:spacing w:line="240" w:lineRule="auto"/>
              <w:rPr>
                <w:rFonts w:ascii="Arial" w:hAnsi="Arial" w:cs="Arial"/>
                <w:sz w:val="24"/>
                <w:szCs w:val="24"/>
              </w:rPr>
            </w:pPr>
            <w:r w:rsidRPr="003E0585">
              <w:rPr>
                <w:rFonts w:ascii="Arial" w:hAnsi="Arial" w:cs="Arial"/>
                <w:b/>
                <w:sz w:val="24"/>
                <w:szCs w:val="24"/>
              </w:rPr>
              <w:t>Job Purpose</w:t>
            </w:r>
            <w:r w:rsidR="00F1747C" w:rsidRPr="003E0585">
              <w:rPr>
                <w:rFonts w:ascii="Arial" w:hAnsi="Arial" w:cs="Arial"/>
                <w:b/>
                <w:sz w:val="24"/>
                <w:szCs w:val="24"/>
              </w:rPr>
              <w:t xml:space="preserve"> </w:t>
            </w:r>
          </w:p>
        </w:tc>
      </w:tr>
      <w:tr w:rsidR="00A0599A" w14:paraId="58AC108D"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59F7B791" w14:textId="3F0D7013" w:rsidR="00CD0D73" w:rsidRPr="00884C6E" w:rsidRDefault="00BF3690" w:rsidP="00CD0D73">
            <w:pPr>
              <w:pStyle w:val="NormalWeb"/>
              <w:rPr>
                <w:rFonts w:ascii="Arial" w:hAnsi="Arial" w:cs="Arial"/>
                <w:color w:val="000000"/>
              </w:rPr>
            </w:pPr>
            <w:r w:rsidRPr="00884C6E">
              <w:rPr>
                <w:rFonts w:ascii="Arial" w:hAnsi="Arial" w:cs="Arial"/>
              </w:rPr>
              <w:t>S</w:t>
            </w:r>
            <w:r w:rsidR="00CD0D73" w:rsidRPr="00884C6E">
              <w:rPr>
                <w:rFonts w:ascii="Arial" w:hAnsi="Arial" w:cs="Arial"/>
              </w:rPr>
              <w:t>upport</w:t>
            </w:r>
            <w:r w:rsidRPr="00884C6E">
              <w:rPr>
                <w:rFonts w:ascii="Arial" w:hAnsi="Arial" w:cs="Arial"/>
              </w:rPr>
              <w:t>ing</w:t>
            </w:r>
            <w:r w:rsidR="00CD0D73" w:rsidRPr="00884C6E">
              <w:rPr>
                <w:rFonts w:ascii="Arial" w:hAnsi="Arial" w:cs="Arial"/>
              </w:rPr>
              <w:t xml:space="preserve"> the Senior Commissioning Managers by </w:t>
            </w:r>
            <w:r w:rsidR="00CD0D73" w:rsidRPr="00884C6E">
              <w:rPr>
                <w:rFonts w:ascii="Arial" w:hAnsi="Arial" w:cs="Arial"/>
                <w:color w:val="000000"/>
              </w:rPr>
              <w:t>taking the lead on quality assurance across all commissioned services and effectively responding to quality concerns with commissioned services.</w:t>
            </w:r>
          </w:p>
          <w:p w14:paraId="0F4A0F5E" w14:textId="07562233" w:rsidR="00CD0D73" w:rsidRPr="00884C6E" w:rsidRDefault="000320DB" w:rsidP="00CD0D73">
            <w:pPr>
              <w:pStyle w:val="NormalWeb"/>
              <w:rPr>
                <w:rFonts w:ascii="Arial" w:hAnsi="Arial" w:cs="Arial"/>
                <w:color w:val="000000"/>
              </w:rPr>
            </w:pPr>
            <w:r w:rsidRPr="00884C6E">
              <w:rPr>
                <w:rFonts w:ascii="Arial" w:hAnsi="Arial" w:cs="Arial"/>
                <w:color w:val="000000"/>
              </w:rPr>
              <w:t>Being</w:t>
            </w:r>
            <w:r w:rsidR="00CD0D73" w:rsidRPr="00884C6E">
              <w:rPr>
                <w:rFonts w:ascii="Arial" w:hAnsi="Arial" w:cs="Arial"/>
                <w:color w:val="000000"/>
              </w:rPr>
              <w:t xml:space="preserve"> responsib</w:t>
            </w:r>
            <w:r w:rsidRPr="00884C6E">
              <w:rPr>
                <w:rFonts w:ascii="Arial" w:hAnsi="Arial" w:cs="Arial"/>
                <w:color w:val="000000"/>
              </w:rPr>
              <w:t>le</w:t>
            </w:r>
            <w:r w:rsidR="00CD0D73" w:rsidRPr="00884C6E">
              <w:rPr>
                <w:rFonts w:ascii="Arial" w:hAnsi="Arial" w:cs="Arial"/>
                <w:color w:val="000000"/>
              </w:rPr>
              <w:t xml:space="preserve"> for the monitoring of quality and contract compliance of Public Health commissioned services including undertaking provider visits, responding to complaints, developing relationships with providers and ensuring that quality standards are met.</w:t>
            </w:r>
          </w:p>
          <w:p w14:paraId="28156AB9" w14:textId="1CC0733B" w:rsidR="004D1C81" w:rsidRPr="004D0A15" w:rsidRDefault="000320DB" w:rsidP="004D0A15">
            <w:pPr>
              <w:pStyle w:val="NormalWeb"/>
              <w:rPr>
                <w:rFonts w:ascii="Arial" w:hAnsi="Arial" w:cs="Arial"/>
                <w:color w:val="000000"/>
              </w:rPr>
            </w:pPr>
            <w:r w:rsidRPr="00884C6E">
              <w:rPr>
                <w:rFonts w:ascii="Arial" w:hAnsi="Arial" w:cs="Arial"/>
                <w:color w:val="000000"/>
              </w:rPr>
              <w:t>S</w:t>
            </w:r>
            <w:r w:rsidR="00CD0D73" w:rsidRPr="00884C6E">
              <w:rPr>
                <w:rFonts w:ascii="Arial" w:hAnsi="Arial" w:cs="Arial"/>
                <w:color w:val="000000"/>
              </w:rPr>
              <w:t>upport</w:t>
            </w:r>
            <w:r w:rsidRPr="00884C6E">
              <w:rPr>
                <w:rFonts w:ascii="Arial" w:hAnsi="Arial" w:cs="Arial"/>
                <w:color w:val="000000"/>
              </w:rPr>
              <w:t>ing</w:t>
            </w:r>
            <w:r w:rsidR="00CD0D73" w:rsidRPr="00884C6E">
              <w:rPr>
                <w:rFonts w:ascii="Arial" w:hAnsi="Arial" w:cs="Arial"/>
                <w:color w:val="000000"/>
              </w:rPr>
              <w:t xml:space="preserve"> with the planning, development and commissioning of services through the provision of contract and quality data to meet the required outcomes and to ensure delivery to the required quality standards.</w:t>
            </w:r>
            <w:r w:rsidR="00CD0D73" w:rsidRPr="00884C6E">
              <w:rPr>
                <w:rFonts w:ascii="Arial" w:hAnsi="Arial" w:cs="Arial"/>
              </w:rPr>
              <w:t xml:space="preserve"> </w:t>
            </w:r>
          </w:p>
        </w:tc>
      </w:tr>
    </w:tbl>
    <w:p w14:paraId="7C25C59E" w14:textId="77777777" w:rsidR="00471A7D" w:rsidRDefault="00471A7D">
      <w:r>
        <w:br w:type="page"/>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24FC38AC"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17EE1DDC" w14:textId="55EDD7ED" w:rsidR="00A0599A" w:rsidRPr="00AB5AB8" w:rsidRDefault="00F1747C">
            <w:pPr>
              <w:widowControl w:val="0"/>
              <w:spacing w:line="240" w:lineRule="auto"/>
              <w:rPr>
                <w:rFonts w:ascii="Arial" w:hAnsi="Arial" w:cs="Arial"/>
                <w:sz w:val="24"/>
                <w:szCs w:val="24"/>
              </w:rPr>
            </w:pPr>
            <w:r w:rsidRPr="00AB5AB8">
              <w:rPr>
                <w:rFonts w:ascii="Arial" w:hAnsi="Arial" w:cs="Arial"/>
                <w:b/>
                <w:sz w:val="24"/>
                <w:szCs w:val="24"/>
              </w:rPr>
              <w:lastRenderedPageBreak/>
              <w:t xml:space="preserve"> </w:t>
            </w:r>
            <w:r w:rsidR="00E007D8" w:rsidRPr="00AB5AB8">
              <w:rPr>
                <w:rFonts w:ascii="Arial" w:hAnsi="Arial" w:cs="Arial"/>
                <w:b/>
                <w:sz w:val="24"/>
                <w:szCs w:val="24"/>
              </w:rPr>
              <w:t xml:space="preserve">Key </w:t>
            </w:r>
            <w:r w:rsidR="00E001C1" w:rsidRPr="00AB5AB8">
              <w:rPr>
                <w:rFonts w:ascii="Arial" w:hAnsi="Arial" w:cs="Arial"/>
                <w:b/>
                <w:sz w:val="24"/>
                <w:szCs w:val="24"/>
              </w:rPr>
              <w:t>Responsibilities and</w:t>
            </w:r>
            <w:r w:rsidRPr="00AB5AB8">
              <w:rPr>
                <w:rFonts w:ascii="Arial" w:hAnsi="Arial" w:cs="Arial"/>
                <w:b/>
                <w:sz w:val="24"/>
                <w:szCs w:val="24"/>
              </w:rPr>
              <w:t xml:space="preserve"> Accountabilities</w:t>
            </w:r>
          </w:p>
        </w:tc>
      </w:tr>
      <w:tr w:rsidR="00A0599A" w14:paraId="365092BA"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B16D75A" w14:textId="66748B46" w:rsidR="00A0599A" w:rsidRPr="004D0A15" w:rsidRDefault="004D0A15" w:rsidP="004D0A15">
            <w:pPr>
              <w:pStyle w:val="Title"/>
              <w:jc w:val="both"/>
              <w:rPr>
                <w:rFonts w:cs="Arial"/>
                <w:b w:val="0"/>
                <w:sz w:val="24"/>
                <w:szCs w:val="24"/>
              </w:rPr>
            </w:pPr>
            <w:r w:rsidRPr="00884C6E">
              <w:rPr>
                <w:rFonts w:cs="Arial"/>
                <w:b w:val="0"/>
                <w:sz w:val="24"/>
                <w:szCs w:val="24"/>
              </w:rPr>
              <w:t xml:space="preserve">Supporting to the Senior Commissioning Managers and team in the strategic planning, commissioning and provision of high-quality services. </w:t>
            </w:r>
          </w:p>
        </w:tc>
      </w:tr>
      <w:tr w:rsidR="00A71FAD" w14:paraId="4FF918E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14E5D3C0" w14:textId="3B12FD2A" w:rsidR="00A71FAD" w:rsidRPr="004D0A15" w:rsidRDefault="004D0A15" w:rsidP="004D0A15">
            <w:pPr>
              <w:pStyle w:val="Title"/>
              <w:jc w:val="both"/>
              <w:rPr>
                <w:rFonts w:cs="Arial"/>
                <w:b w:val="0"/>
                <w:sz w:val="24"/>
                <w:szCs w:val="24"/>
              </w:rPr>
            </w:pPr>
            <w:r w:rsidRPr="00884C6E">
              <w:rPr>
                <w:rFonts w:cs="Arial"/>
                <w:b w:val="0"/>
                <w:sz w:val="24"/>
                <w:szCs w:val="24"/>
              </w:rPr>
              <w:t>Leading on the quality assurance and monitoring of Public Health services including key performance indicators and value for money to ensure efficient and cost-effective services are delivered.</w:t>
            </w:r>
          </w:p>
        </w:tc>
      </w:tr>
      <w:tr w:rsidR="00A71FAD" w14:paraId="038B232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23C6F6B" w14:textId="1520103A" w:rsidR="00A71FAD" w:rsidRPr="004D0A15" w:rsidRDefault="004D0A15" w:rsidP="004D0A15">
            <w:pPr>
              <w:pStyle w:val="Title"/>
              <w:jc w:val="both"/>
              <w:rPr>
                <w:rFonts w:cs="Arial"/>
                <w:b w:val="0"/>
                <w:sz w:val="24"/>
                <w:szCs w:val="24"/>
              </w:rPr>
            </w:pPr>
            <w:r w:rsidRPr="00884C6E">
              <w:rPr>
                <w:rFonts w:cs="Arial"/>
                <w:b w:val="0"/>
                <w:sz w:val="24"/>
                <w:szCs w:val="24"/>
              </w:rPr>
              <w:t>Supporting the Senior Commissioning Managers with commissioning, contract management and performance management of services commissioned under the public health budget.</w:t>
            </w:r>
          </w:p>
        </w:tc>
      </w:tr>
      <w:tr w:rsidR="00A71FAD" w14:paraId="44EFC5DE"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315C81E4" w14:textId="1AC8045D" w:rsidR="00A71FAD" w:rsidRPr="004D0A15" w:rsidRDefault="004D0A15" w:rsidP="004D0A15">
            <w:pPr>
              <w:pStyle w:val="Title"/>
              <w:jc w:val="both"/>
              <w:rPr>
                <w:rFonts w:cs="Arial"/>
                <w:b w:val="0"/>
                <w:sz w:val="24"/>
                <w:szCs w:val="24"/>
              </w:rPr>
            </w:pPr>
            <w:r w:rsidRPr="00884C6E">
              <w:rPr>
                <w:rFonts w:cs="Arial"/>
                <w:b w:val="0"/>
                <w:color w:val="000000"/>
                <w:sz w:val="24"/>
                <w:szCs w:val="24"/>
              </w:rPr>
              <w:t>Leading on the implementation and development of pro-active and responsive quality assurance processes across commissioned services for public health contracts.</w:t>
            </w:r>
          </w:p>
        </w:tc>
      </w:tr>
      <w:tr w:rsidR="006B6F9C" w14:paraId="63BF3A7B"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538300B6" w14:textId="7B32751C" w:rsidR="006B6F9C" w:rsidRPr="004D0A15" w:rsidRDefault="004D0A15" w:rsidP="004D0A15">
            <w:pPr>
              <w:pStyle w:val="Title"/>
              <w:jc w:val="both"/>
              <w:rPr>
                <w:rFonts w:cs="Arial"/>
                <w:b w:val="0"/>
                <w:sz w:val="24"/>
                <w:szCs w:val="24"/>
              </w:rPr>
            </w:pPr>
            <w:r w:rsidRPr="00884C6E">
              <w:rPr>
                <w:rFonts w:cs="Arial"/>
                <w:b w:val="0"/>
                <w:sz w:val="24"/>
                <w:szCs w:val="24"/>
              </w:rPr>
              <w:t>Working with the Senior Commissioning Managers, lead on the evaluation and review of contract arrangements, including quality outcomes</w:t>
            </w:r>
          </w:p>
        </w:tc>
      </w:tr>
      <w:tr w:rsidR="006B6F9C" w14:paraId="5FA5F288"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3A335DE5" w14:textId="015175D7" w:rsidR="006B6F9C" w:rsidRPr="004D0A15" w:rsidRDefault="004D0A15" w:rsidP="004D0A15">
            <w:pPr>
              <w:pStyle w:val="Title"/>
              <w:jc w:val="both"/>
              <w:rPr>
                <w:rFonts w:cs="Arial"/>
                <w:b w:val="0"/>
                <w:sz w:val="24"/>
                <w:szCs w:val="24"/>
              </w:rPr>
            </w:pPr>
            <w:r w:rsidRPr="00884C6E">
              <w:rPr>
                <w:rFonts w:cs="Arial"/>
                <w:b w:val="0"/>
                <w:sz w:val="24"/>
                <w:szCs w:val="24"/>
              </w:rPr>
              <w:t>Leading on the development and delivery of a service user involvement framework.</w:t>
            </w:r>
          </w:p>
        </w:tc>
      </w:tr>
      <w:tr w:rsidR="006B6F9C" w14:paraId="0E4703C5"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49F4F3" w14:textId="5635F782" w:rsidR="006B6F9C" w:rsidRPr="004D0A15" w:rsidRDefault="004D0A15" w:rsidP="004D0A15">
            <w:pPr>
              <w:pStyle w:val="Title"/>
              <w:jc w:val="both"/>
              <w:rPr>
                <w:rFonts w:cs="Arial"/>
                <w:b w:val="0"/>
                <w:sz w:val="24"/>
                <w:szCs w:val="24"/>
              </w:rPr>
            </w:pPr>
            <w:r w:rsidRPr="00884C6E">
              <w:rPr>
                <w:rFonts w:cs="Arial"/>
                <w:b w:val="0"/>
                <w:sz w:val="24"/>
                <w:szCs w:val="24"/>
              </w:rPr>
              <w:t>Managing and ensure contract compliance across contracts through effective communication with the contract officer, operational staff, procurement staff and other internal and external agencies.</w:t>
            </w:r>
          </w:p>
        </w:tc>
      </w:tr>
      <w:tr w:rsidR="006B6F9C" w14:paraId="562342FE"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3F9F1CDE" w14:textId="4552DA9F" w:rsidR="006B6F9C" w:rsidRPr="004D0A15" w:rsidRDefault="004D0A15" w:rsidP="004D0A15">
            <w:pPr>
              <w:pStyle w:val="Title"/>
              <w:jc w:val="both"/>
              <w:rPr>
                <w:rFonts w:cs="Arial"/>
                <w:b w:val="0"/>
                <w:sz w:val="24"/>
                <w:szCs w:val="24"/>
              </w:rPr>
            </w:pPr>
            <w:r w:rsidRPr="00884C6E">
              <w:rPr>
                <w:rFonts w:cs="Arial"/>
                <w:b w:val="0"/>
                <w:sz w:val="24"/>
                <w:szCs w:val="24"/>
              </w:rPr>
              <w:t>Ensuring that quality assurance systems, contract processes and documentation are regularly reviewed and continuously improved in line with legislation and best practice.</w:t>
            </w:r>
          </w:p>
        </w:tc>
      </w:tr>
      <w:tr w:rsidR="006B6F9C" w14:paraId="0CAB9B76"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CC8C148" w14:textId="62E790B2" w:rsidR="006B6F9C" w:rsidRPr="004D0A15" w:rsidRDefault="004D0A15" w:rsidP="004D0A15">
            <w:pPr>
              <w:pStyle w:val="Title"/>
              <w:jc w:val="both"/>
              <w:rPr>
                <w:rFonts w:cs="Arial"/>
                <w:b w:val="0"/>
                <w:sz w:val="24"/>
                <w:szCs w:val="24"/>
              </w:rPr>
            </w:pPr>
            <w:r w:rsidRPr="00884C6E">
              <w:rPr>
                <w:rFonts w:cs="Arial"/>
                <w:b w:val="0"/>
                <w:sz w:val="24"/>
                <w:szCs w:val="24"/>
              </w:rPr>
              <w:t>Supporting the Senior Commissioning Managers with negotiations and communications with providers relating to fees and contractual terms and conditions.</w:t>
            </w:r>
          </w:p>
        </w:tc>
      </w:tr>
      <w:tr w:rsidR="006B6F9C" w14:paraId="4DBF735A"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DEB0F86" w14:textId="53A651CA" w:rsidR="006B6F9C" w:rsidRPr="004D0A15" w:rsidRDefault="004D0A15" w:rsidP="004D0A15">
            <w:pPr>
              <w:pStyle w:val="Title"/>
              <w:jc w:val="both"/>
              <w:rPr>
                <w:rFonts w:cs="Arial"/>
                <w:b w:val="0"/>
                <w:sz w:val="24"/>
                <w:szCs w:val="24"/>
              </w:rPr>
            </w:pPr>
            <w:r w:rsidRPr="00884C6E">
              <w:rPr>
                <w:rFonts w:cs="Arial"/>
                <w:b w:val="0"/>
                <w:sz w:val="24"/>
                <w:szCs w:val="24"/>
              </w:rPr>
              <w:t xml:space="preserve">Maintaining records of providers’ accreditation </w:t>
            </w:r>
            <w:proofErr w:type="spellStart"/>
            <w:r w:rsidRPr="00884C6E">
              <w:rPr>
                <w:rFonts w:cs="Arial"/>
                <w:b w:val="0"/>
                <w:sz w:val="24"/>
                <w:szCs w:val="24"/>
              </w:rPr>
              <w:t>eg</w:t>
            </w:r>
            <w:proofErr w:type="spellEnd"/>
            <w:r w:rsidRPr="00884C6E">
              <w:rPr>
                <w:rFonts w:cs="Arial"/>
                <w:b w:val="0"/>
                <w:sz w:val="24"/>
                <w:szCs w:val="24"/>
              </w:rPr>
              <w:t xml:space="preserve"> Ofsted and CQC reports and identify risks arising from them to escalate to the Senior Commissioning Managers with recommended action plan. </w:t>
            </w:r>
          </w:p>
        </w:tc>
      </w:tr>
      <w:tr w:rsidR="006B6F9C" w14:paraId="2A616583"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6883FBD7" w14:textId="3890BBBD" w:rsidR="006B6F9C" w:rsidRPr="004D0A15" w:rsidRDefault="004D0A15" w:rsidP="004D0A15">
            <w:pPr>
              <w:pStyle w:val="Title"/>
              <w:jc w:val="both"/>
              <w:rPr>
                <w:rFonts w:cs="Arial"/>
                <w:b w:val="0"/>
                <w:sz w:val="24"/>
                <w:szCs w:val="24"/>
              </w:rPr>
            </w:pPr>
            <w:r w:rsidRPr="00884C6E">
              <w:rPr>
                <w:rFonts w:cs="Arial"/>
                <w:b w:val="0"/>
                <w:sz w:val="24"/>
                <w:szCs w:val="24"/>
              </w:rPr>
              <w:t>Producing accurate, high quality and timely performance reports and other updates to a range of audiences, to inform decision making</w:t>
            </w:r>
          </w:p>
        </w:tc>
      </w:tr>
      <w:tr w:rsidR="006B6F9C" w14:paraId="7837C223"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A722665" w14:textId="33637198" w:rsidR="006B6F9C" w:rsidRPr="004D0A15" w:rsidRDefault="004D0A15" w:rsidP="004D0A15">
            <w:pPr>
              <w:pStyle w:val="Title"/>
              <w:jc w:val="both"/>
              <w:rPr>
                <w:rFonts w:cs="Arial"/>
                <w:b w:val="0"/>
                <w:sz w:val="24"/>
                <w:szCs w:val="24"/>
              </w:rPr>
            </w:pPr>
            <w:r w:rsidRPr="00884C6E">
              <w:rPr>
                <w:rFonts w:cs="Arial"/>
                <w:b w:val="0"/>
                <w:sz w:val="24"/>
                <w:szCs w:val="24"/>
              </w:rPr>
              <w:t>Attending working groups and other internal or external meetings as required</w:t>
            </w:r>
          </w:p>
        </w:tc>
      </w:tr>
      <w:tr w:rsidR="006B6F9C" w14:paraId="038BFA56"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239194A" w14:textId="79E40625" w:rsidR="006B6F9C" w:rsidRPr="00AB5AB8" w:rsidRDefault="004D0A15" w:rsidP="004D0A15">
            <w:pPr>
              <w:suppressAutoHyphens w:val="0"/>
              <w:spacing w:after="0" w:line="240" w:lineRule="auto"/>
              <w:jc w:val="both"/>
              <w:rPr>
                <w:rFonts w:ascii="Arial" w:hAnsi="Arial" w:cs="Arial"/>
                <w:sz w:val="24"/>
                <w:szCs w:val="24"/>
              </w:rPr>
            </w:pPr>
            <w:r w:rsidRPr="00884C6E">
              <w:rPr>
                <w:rFonts w:ascii="Arial" w:hAnsi="Arial" w:cs="Arial"/>
                <w:sz w:val="24"/>
                <w:szCs w:val="24"/>
              </w:rPr>
              <w:t>Supporting the Senior Commissioning Team Manager with the financial management of contract budgets where appropriate.</w:t>
            </w:r>
          </w:p>
        </w:tc>
      </w:tr>
      <w:tr w:rsidR="00AB5AB8" w14:paraId="598446F4"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3F2ED3E" w14:textId="26113327" w:rsidR="00AB5AB8" w:rsidRPr="00AB5AB8" w:rsidRDefault="004D0A15" w:rsidP="00AB5AB8">
            <w:pPr>
              <w:widowControl w:val="0"/>
              <w:spacing w:after="0" w:line="240" w:lineRule="auto"/>
              <w:rPr>
                <w:rFonts w:ascii="Arial" w:hAnsi="Arial" w:cs="Arial"/>
                <w:sz w:val="24"/>
                <w:szCs w:val="24"/>
              </w:rPr>
            </w:pPr>
            <w:r w:rsidRPr="00884C6E">
              <w:rPr>
                <w:rFonts w:ascii="Arial" w:hAnsi="Arial" w:cs="Arial"/>
                <w:sz w:val="24"/>
                <w:szCs w:val="24"/>
              </w:rPr>
              <w:t>Maintaining a training directory based on the needs of professionals and promoting the training offered by commissioned Public Health services to the system workforce.</w:t>
            </w:r>
          </w:p>
        </w:tc>
      </w:tr>
    </w:tbl>
    <w:p w14:paraId="7C562B29" w14:textId="77777777" w:rsidR="00A0599A" w:rsidRDefault="00A0599A">
      <w:pPr>
        <w:spacing w:line="240" w:lineRule="auto"/>
      </w:pPr>
      <w:bookmarkStart w:id="0" w:name="_Hlk181798794"/>
    </w:p>
    <w:p w14:paraId="2B74581E" w14:textId="77777777" w:rsidR="00293464" w:rsidRDefault="00293464">
      <w:pPr>
        <w:spacing w:line="240" w:lineRule="auto"/>
      </w:pPr>
    </w:p>
    <w:p w14:paraId="2C0E5468" w14:textId="77777777" w:rsidR="00293464" w:rsidRDefault="00293464">
      <w:pPr>
        <w:spacing w:line="240" w:lineRule="auto"/>
      </w:pPr>
    </w:p>
    <w:p w14:paraId="5A686B79" w14:textId="77777777" w:rsidR="00293464" w:rsidRDefault="00293464">
      <w:pPr>
        <w:spacing w:line="240" w:lineRule="auto"/>
      </w:pPr>
    </w:p>
    <w:p w14:paraId="7A4FCBBF" w14:textId="77777777" w:rsidR="00293464" w:rsidRDefault="00293464">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460"/>
        <w:gridCol w:w="2460"/>
        <w:gridCol w:w="2460"/>
        <w:gridCol w:w="2460"/>
      </w:tblGrid>
      <w:tr w:rsidR="00A0599A" w:rsidRPr="003E0585" w14:paraId="1BB2FBC7" w14:textId="77777777">
        <w:trPr>
          <w:cantSplit/>
          <w:jc w:val="center"/>
        </w:trPr>
        <w:tc>
          <w:tcPr>
            <w:tcW w:w="9839" w:type="dxa"/>
            <w:gridSpan w:val="4"/>
            <w:tcBorders>
              <w:top w:val="single" w:sz="8" w:space="0" w:color="000000"/>
              <w:left w:val="single" w:sz="8" w:space="0" w:color="000000"/>
              <w:bottom w:val="single" w:sz="8" w:space="0" w:color="000000"/>
              <w:right w:val="single" w:sz="8" w:space="0" w:color="000000"/>
            </w:tcBorders>
            <w:shd w:val="clear" w:color="auto" w:fill="EEEEEE"/>
          </w:tcPr>
          <w:p w14:paraId="10C2C958" w14:textId="77777777" w:rsidR="00A0599A" w:rsidRPr="003E0585" w:rsidRDefault="00F1747C">
            <w:pPr>
              <w:widowControl w:val="0"/>
              <w:spacing w:line="240" w:lineRule="auto"/>
              <w:rPr>
                <w:rFonts w:ascii="Arial" w:hAnsi="Arial" w:cs="Arial"/>
                <w:sz w:val="24"/>
                <w:szCs w:val="24"/>
              </w:rPr>
            </w:pPr>
            <w:r w:rsidRPr="003E0585">
              <w:rPr>
                <w:rFonts w:ascii="Arial" w:hAnsi="Arial" w:cs="Arial"/>
                <w:b/>
                <w:sz w:val="24"/>
                <w:szCs w:val="24"/>
              </w:rPr>
              <w:t>Key Relationships</w:t>
            </w:r>
          </w:p>
        </w:tc>
      </w:tr>
      <w:tr w:rsidR="00A0599A" w:rsidRPr="003E0585" w14:paraId="4B420C25" w14:textId="77777777">
        <w:trPr>
          <w:cantSplit/>
          <w:jc w:val="center"/>
        </w:trPr>
        <w:tc>
          <w:tcPr>
            <w:tcW w:w="2459" w:type="dxa"/>
            <w:tcBorders>
              <w:top w:val="single" w:sz="8" w:space="0" w:color="000000"/>
              <w:left w:val="single" w:sz="8" w:space="0" w:color="000000"/>
              <w:bottom w:val="single" w:sz="8" w:space="0" w:color="000000"/>
              <w:right w:val="single" w:sz="8" w:space="0" w:color="000000"/>
            </w:tcBorders>
            <w:shd w:val="clear" w:color="auto" w:fill="FFFFFF"/>
          </w:tcPr>
          <w:p w14:paraId="3C71CDB8" w14:textId="77777777" w:rsidR="00A0599A" w:rsidRPr="003E0585" w:rsidRDefault="00F1747C">
            <w:pPr>
              <w:widowControl w:val="0"/>
              <w:spacing w:line="240" w:lineRule="auto"/>
              <w:rPr>
                <w:rFonts w:ascii="Arial" w:hAnsi="Arial" w:cs="Arial"/>
                <w:sz w:val="24"/>
                <w:szCs w:val="24"/>
              </w:rPr>
            </w:pPr>
            <w:r w:rsidRPr="003E0585">
              <w:rPr>
                <w:rFonts w:ascii="Arial" w:hAnsi="Arial" w:cs="Arial"/>
                <w:sz w:val="24"/>
                <w:szCs w:val="24"/>
              </w:rPr>
              <w:t>External:</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74EDF02B" w14:textId="6B8B22AD" w:rsidR="00A0599A" w:rsidRPr="003E0585" w:rsidRDefault="00372E52">
            <w:pPr>
              <w:widowControl w:val="0"/>
              <w:spacing w:line="240" w:lineRule="auto"/>
              <w:rPr>
                <w:rFonts w:ascii="Arial" w:hAnsi="Arial" w:cs="Arial"/>
                <w:sz w:val="24"/>
                <w:szCs w:val="24"/>
              </w:rPr>
            </w:pPr>
            <w:r>
              <w:rPr>
                <w:rFonts w:ascii="Arial" w:hAnsi="Arial" w:cs="Arial"/>
                <w:sz w:val="24"/>
                <w:szCs w:val="24"/>
              </w:rPr>
              <w:t>Commissioned providers</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6723AA23" w14:textId="77777777" w:rsidR="00A0599A" w:rsidRPr="003E0585" w:rsidRDefault="00F1747C">
            <w:pPr>
              <w:widowControl w:val="0"/>
              <w:spacing w:line="240" w:lineRule="auto"/>
              <w:rPr>
                <w:rFonts w:ascii="Arial" w:hAnsi="Arial" w:cs="Arial"/>
                <w:sz w:val="24"/>
                <w:szCs w:val="24"/>
              </w:rPr>
            </w:pPr>
            <w:r w:rsidRPr="003E0585">
              <w:rPr>
                <w:rFonts w:ascii="Arial" w:hAnsi="Arial" w:cs="Arial"/>
                <w:sz w:val="24"/>
                <w:szCs w:val="24"/>
              </w:rPr>
              <w:t>Internal:</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5E42FF1E" w14:textId="547AE3A3" w:rsidR="00A0599A" w:rsidRPr="003E0585" w:rsidRDefault="00372E52">
            <w:pPr>
              <w:widowControl w:val="0"/>
              <w:spacing w:line="240" w:lineRule="auto"/>
              <w:rPr>
                <w:rFonts w:ascii="Arial" w:hAnsi="Arial" w:cs="Arial"/>
                <w:sz w:val="24"/>
                <w:szCs w:val="24"/>
              </w:rPr>
            </w:pPr>
            <w:r>
              <w:rPr>
                <w:rFonts w:ascii="Arial" w:hAnsi="Arial" w:cs="Arial"/>
                <w:sz w:val="24"/>
                <w:szCs w:val="24"/>
              </w:rPr>
              <w:t>Finance, Procurement, Legal, Information Governance, wider Public Health Team</w:t>
            </w:r>
          </w:p>
        </w:tc>
      </w:tr>
    </w:tbl>
    <w:p w14:paraId="3FD8D703" w14:textId="77777777" w:rsidR="00A0599A" w:rsidRPr="003E0585" w:rsidRDefault="00A0599A">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rsidRPr="003E0585" w14:paraId="06326AB4"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bookmarkEnd w:id="0"/>
          <w:p w14:paraId="7CBD5352" w14:textId="77777777" w:rsidR="00A0599A" w:rsidRPr="003E0585" w:rsidRDefault="00F1747C">
            <w:pPr>
              <w:widowControl w:val="0"/>
              <w:spacing w:line="240" w:lineRule="auto"/>
              <w:rPr>
                <w:rFonts w:ascii="Arial" w:hAnsi="Arial" w:cs="Arial"/>
                <w:sz w:val="24"/>
                <w:szCs w:val="24"/>
              </w:rPr>
            </w:pPr>
            <w:r w:rsidRPr="003E0585">
              <w:rPr>
                <w:rFonts w:ascii="Arial" w:hAnsi="Arial" w:cs="Arial"/>
                <w:b/>
                <w:sz w:val="24"/>
                <w:szCs w:val="24"/>
              </w:rPr>
              <w:t>Standard Information</w:t>
            </w:r>
          </w:p>
        </w:tc>
      </w:tr>
      <w:tr w:rsidR="00A0599A" w:rsidRPr="003E0585" w14:paraId="0544EB5D"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50859831" w14:textId="77777777" w:rsidR="0059039D" w:rsidRPr="003E0585" w:rsidRDefault="00F1747C">
            <w:pPr>
              <w:widowControl w:val="0"/>
              <w:spacing w:line="240" w:lineRule="auto"/>
              <w:rPr>
                <w:rFonts w:ascii="Arial" w:hAnsi="Arial" w:cs="Arial"/>
                <w:sz w:val="24"/>
                <w:szCs w:val="24"/>
              </w:rPr>
            </w:pPr>
            <w:r w:rsidRPr="003E0585">
              <w:rPr>
                <w:rFonts w:ascii="Arial" w:hAnsi="Arial" w:cs="Arial"/>
                <w:sz w:val="24"/>
                <w:szCs w:val="24"/>
              </w:rPr>
              <w:t xml:space="preserve">Post holders will be accountable for </w:t>
            </w:r>
          </w:p>
          <w:p w14:paraId="6CB3C896" w14:textId="77777777" w:rsidR="0059039D" w:rsidRPr="003E0585" w:rsidRDefault="00F1747C" w:rsidP="0059039D">
            <w:pPr>
              <w:pStyle w:val="ListParagraph"/>
              <w:widowControl w:val="0"/>
              <w:numPr>
                <w:ilvl w:val="0"/>
                <w:numId w:val="13"/>
              </w:numPr>
              <w:spacing w:line="240" w:lineRule="auto"/>
              <w:rPr>
                <w:rFonts w:ascii="Arial" w:hAnsi="Arial" w:cs="Arial"/>
                <w:sz w:val="24"/>
                <w:szCs w:val="24"/>
              </w:rPr>
            </w:pPr>
            <w:r w:rsidRPr="003E0585">
              <w:rPr>
                <w:rFonts w:ascii="Arial" w:hAnsi="Arial" w:cs="Arial"/>
                <w:sz w:val="24"/>
                <w:szCs w:val="24"/>
              </w:rPr>
              <w:t xml:space="preserve">carrying out all duties and responsibilities with due regard to Code of Conduct, Safeguarding, Health &amp; Safety and the City Council’s Workforce Diversity and Inclusion Policies. Duties which include processing of any personal data must be undertaken within the corporate data protection guidelines. </w:t>
            </w:r>
            <w:r w:rsidR="006D43C5" w:rsidRPr="003E0585">
              <w:rPr>
                <w:rFonts w:ascii="Arial" w:hAnsi="Arial" w:cs="Arial"/>
                <w:sz w:val="24"/>
                <w:szCs w:val="24"/>
              </w:rPr>
              <w:t xml:space="preserve"> </w:t>
            </w:r>
          </w:p>
          <w:p w14:paraId="28DA7B50" w14:textId="482319DA" w:rsidR="00A0599A" w:rsidRPr="003E0585" w:rsidRDefault="0059039D" w:rsidP="0059039D">
            <w:pPr>
              <w:pStyle w:val="ListParagraph"/>
              <w:widowControl w:val="0"/>
              <w:numPr>
                <w:ilvl w:val="0"/>
                <w:numId w:val="13"/>
              </w:numPr>
              <w:spacing w:line="240" w:lineRule="auto"/>
              <w:rPr>
                <w:rFonts w:ascii="Arial" w:hAnsi="Arial" w:cs="Arial"/>
                <w:sz w:val="24"/>
                <w:szCs w:val="24"/>
              </w:rPr>
            </w:pPr>
            <w:r w:rsidRPr="003E0585">
              <w:rPr>
                <w:rFonts w:ascii="Arial" w:hAnsi="Arial" w:cs="Arial"/>
                <w:sz w:val="24"/>
                <w:szCs w:val="24"/>
              </w:rPr>
              <w:t>attending</w:t>
            </w:r>
            <w:r w:rsidR="00F1747C" w:rsidRPr="003E0585">
              <w:rPr>
                <w:rFonts w:ascii="Arial" w:hAnsi="Arial" w:cs="Arial"/>
                <w:sz w:val="24"/>
                <w:szCs w:val="24"/>
              </w:rPr>
              <w:t xml:space="preserve"> any training </w:t>
            </w:r>
            <w:r w:rsidR="007D01BA" w:rsidRPr="003E0585">
              <w:rPr>
                <w:rFonts w:ascii="Arial" w:hAnsi="Arial" w:cs="Arial"/>
                <w:sz w:val="24"/>
                <w:szCs w:val="24"/>
              </w:rPr>
              <w:t xml:space="preserve">and undertake </w:t>
            </w:r>
            <w:r w:rsidR="00E849F5" w:rsidRPr="003E0585">
              <w:rPr>
                <w:rFonts w:ascii="Arial" w:hAnsi="Arial" w:cs="Arial"/>
                <w:sz w:val="24"/>
                <w:szCs w:val="24"/>
              </w:rPr>
              <w:t xml:space="preserve">any </w:t>
            </w:r>
            <w:r w:rsidR="007D01BA" w:rsidRPr="003E0585">
              <w:rPr>
                <w:rFonts w:ascii="Arial" w:hAnsi="Arial" w:cs="Arial"/>
                <w:sz w:val="24"/>
                <w:szCs w:val="24"/>
              </w:rPr>
              <w:t xml:space="preserve">development </w:t>
            </w:r>
            <w:r w:rsidR="00EA2A54" w:rsidRPr="003E0585">
              <w:rPr>
                <w:rFonts w:ascii="Arial" w:hAnsi="Arial" w:cs="Arial"/>
                <w:sz w:val="24"/>
                <w:szCs w:val="24"/>
              </w:rPr>
              <w:t xml:space="preserve">activities </w:t>
            </w:r>
            <w:r w:rsidR="00F1747C" w:rsidRPr="003E0585">
              <w:rPr>
                <w:rFonts w:ascii="Arial" w:hAnsi="Arial" w:cs="Arial"/>
                <w:sz w:val="24"/>
                <w:szCs w:val="24"/>
              </w:rPr>
              <w:t xml:space="preserve">that </w:t>
            </w:r>
            <w:r w:rsidR="00EA2A54" w:rsidRPr="003E0585">
              <w:rPr>
                <w:rFonts w:ascii="Arial" w:hAnsi="Arial" w:cs="Arial"/>
                <w:sz w:val="24"/>
                <w:szCs w:val="24"/>
              </w:rPr>
              <w:t>are</w:t>
            </w:r>
            <w:r w:rsidR="00F1747C" w:rsidRPr="003E0585">
              <w:rPr>
                <w:rFonts w:ascii="Arial" w:hAnsi="Arial" w:cs="Arial"/>
                <w:sz w:val="24"/>
                <w:szCs w:val="24"/>
              </w:rPr>
              <w:t xml:space="preserve"> identified as mandatory</w:t>
            </w:r>
            <w:r w:rsidR="00EA2A54" w:rsidRPr="003E0585">
              <w:rPr>
                <w:rFonts w:ascii="Arial" w:hAnsi="Arial" w:cs="Arial"/>
                <w:sz w:val="24"/>
                <w:szCs w:val="24"/>
              </w:rPr>
              <w:t>/beneficial</w:t>
            </w:r>
            <w:r w:rsidR="00F1747C" w:rsidRPr="003E0585">
              <w:rPr>
                <w:rFonts w:ascii="Arial" w:hAnsi="Arial" w:cs="Arial"/>
                <w:sz w:val="24"/>
                <w:szCs w:val="24"/>
              </w:rPr>
              <w:t xml:space="preserve"> to their role.</w:t>
            </w:r>
          </w:p>
          <w:p w14:paraId="57341CE2" w14:textId="433CAE30" w:rsidR="00B2735F" w:rsidRPr="003E0585" w:rsidRDefault="0059039D" w:rsidP="0059039D">
            <w:pPr>
              <w:pStyle w:val="ListParagraph"/>
              <w:widowControl w:val="0"/>
              <w:numPr>
                <w:ilvl w:val="0"/>
                <w:numId w:val="13"/>
              </w:numPr>
              <w:spacing w:line="240" w:lineRule="auto"/>
              <w:rPr>
                <w:rFonts w:ascii="Arial" w:hAnsi="Arial" w:cs="Arial"/>
                <w:sz w:val="24"/>
                <w:szCs w:val="24"/>
              </w:rPr>
            </w:pPr>
            <w:r w:rsidRPr="003E0585">
              <w:rPr>
                <w:rFonts w:ascii="Arial" w:hAnsi="Arial" w:cs="Arial"/>
                <w:sz w:val="24"/>
                <w:szCs w:val="24"/>
              </w:rPr>
              <w:t>a</w:t>
            </w:r>
            <w:r w:rsidR="00DF00CD" w:rsidRPr="003E0585">
              <w:rPr>
                <w:rFonts w:ascii="Arial" w:hAnsi="Arial" w:cs="Arial"/>
                <w:sz w:val="24"/>
                <w:szCs w:val="24"/>
              </w:rPr>
              <w:t>ny other duties and responsibilities</w:t>
            </w:r>
            <w:r w:rsidR="004223CF" w:rsidRPr="003E0585">
              <w:rPr>
                <w:rFonts w:ascii="Arial" w:hAnsi="Arial" w:cs="Arial"/>
                <w:sz w:val="24"/>
                <w:szCs w:val="24"/>
              </w:rPr>
              <w:t xml:space="preserve"> within the range of the salary grade.</w:t>
            </w:r>
          </w:p>
        </w:tc>
      </w:tr>
    </w:tbl>
    <w:p w14:paraId="33E1C01B" w14:textId="77777777" w:rsidR="00333A47" w:rsidRPr="003E0585" w:rsidRDefault="00333A47">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rsidRPr="003E0585" w14:paraId="34BFFB6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403E6546" w14:textId="77777777" w:rsidR="00A0599A" w:rsidRPr="003E0585" w:rsidRDefault="00F1747C">
            <w:pPr>
              <w:widowControl w:val="0"/>
              <w:spacing w:line="240" w:lineRule="auto"/>
              <w:rPr>
                <w:rFonts w:ascii="Arial" w:hAnsi="Arial" w:cs="Arial"/>
                <w:sz w:val="24"/>
                <w:szCs w:val="24"/>
              </w:rPr>
            </w:pPr>
            <w:r w:rsidRPr="003E0585">
              <w:rPr>
                <w:rFonts w:ascii="Arial" w:hAnsi="Arial" w:cs="Arial"/>
                <w:b/>
                <w:sz w:val="24"/>
                <w:szCs w:val="24"/>
              </w:rPr>
              <w:t>Responsible for</w:t>
            </w:r>
          </w:p>
        </w:tc>
      </w:tr>
      <w:tr w:rsidR="00A0599A" w:rsidRPr="003E0585" w14:paraId="73E1D6DA"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5823D9E0" w14:textId="2F28B7EE" w:rsidR="00A0599A" w:rsidRPr="003E0585" w:rsidRDefault="00293464">
            <w:pPr>
              <w:widowControl w:val="0"/>
              <w:spacing w:line="240" w:lineRule="auto"/>
              <w:rPr>
                <w:rFonts w:ascii="Arial" w:hAnsi="Arial" w:cs="Arial"/>
                <w:sz w:val="24"/>
                <w:szCs w:val="24"/>
              </w:rPr>
            </w:pPr>
            <w:r w:rsidRPr="003E0585">
              <w:rPr>
                <w:rFonts w:ascii="Arial" w:hAnsi="Arial" w:cs="Arial"/>
                <w:sz w:val="24"/>
                <w:szCs w:val="24"/>
              </w:rPr>
              <w:t>N/A</w:t>
            </w:r>
          </w:p>
          <w:p w14:paraId="441BA6FB" w14:textId="125CD2A2" w:rsidR="00E849F5" w:rsidRPr="003E0585" w:rsidRDefault="00E849F5">
            <w:pPr>
              <w:widowControl w:val="0"/>
              <w:spacing w:line="240" w:lineRule="auto"/>
              <w:rPr>
                <w:rFonts w:ascii="Arial" w:hAnsi="Arial" w:cs="Arial"/>
                <w:sz w:val="24"/>
                <w:szCs w:val="24"/>
              </w:rPr>
            </w:pPr>
          </w:p>
        </w:tc>
      </w:tr>
    </w:tbl>
    <w:p w14:paraId="39FC6A13" w14:textId="77777777" w:rsidR="00A0599A" w:rsidRPr="003E0585" w:rsidRDefault="00A0599A">
      <w:pPr>
        <w:spacing w:line="240" w:lineRule="auto"/>
        <w:rPr>
          <w:rFonts w:ascii="Arial" w:hAnsi="Arial" w:cs="Arial"/>
          <w:sz w:val="24"/>
          <w:szCs w:val="24"/>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967"/>
        <w:gridCol w:w="6873"/>
      </w:tblGrid>
      <w:tr w:rsidR="00A0599A" w:rsidRPr="003E0585" w14:paraId="386754FA" w14:textId="77777777" w:rsidTr="00341F9E">
        <w:trPr>
          <w:cantSplit/>
          <w:jc w:val="center"/>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EEEEEE"/>
          </w:tcPr>
          <w:p w14:paraId="237E1E91" w14:textId="77777777" w:rsidR="00A0599A" w:rsidRPr="003E0585" w:rsidRDefault="00F1747C">
            <w:pPr>
              <w:widowControl w:val="0"/>
              <w:spacing w:line="240" w:lineRule="auto"/>
              <w:rPr>
                <w:rFonts w:ascii="Arial" w:hAnsi="Arial" w:cs="Arial"/>
                <w:sz w:val="24"/>
                <w:szCs w:val="24"/>
              </w:rPr>
            </w:pPr>
            <w:r w:rsidRPr="003E0585">
              <w:rPr>
                <w:rFonts w:ascii="Arial" w:hAnsi="Arial" w:cs="Arial"/>
                <w:b/>
                <w:sz w:val="24"/>
                <w:szCs w:val="24"/>
              </w:rPr>
              <w:t>Person Specification</w:t>
            </w:r>
          </w:p>
        </w:tc>
      </w:tr>
      <w:tr w:rsidR="00A0599A" w:rsidRPr="003E0585" w14:paraId="3135F74B" w14:textId="77777777" w:rsidTr="00341F9E">
        <w:trPr>
          <w:cantSplit/>
          <w:jc w:val="center"/>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33CC6A" w14:textId="3F587216" w:rsidR="00282A10" w:rsidRPr="003E0585" w:rsidRDefault="00F1747C" w:rsidP="00910E4E">
            <w:pPr>
              <w:widowControl w:val="0"/>
              <w:spacing w:line="240" w:lineRule="auto"/>
              <w:rPr>
                <w:rFonts w:ascii="Arial" w:hAnsi="Arial" w:cs="Arial"/>
                <w:b/>
                <w:bCs/>
                <w:sz w:val="24"/>
                <w:szCs w:val="24"/>
              </w:rPr>
            </w:pPr>
            <w:r w:rsidRPr="003E0585">
              <w:rPr>
                <w:rFonts w:ascii="Arial" w:hAnsi="Arial" w:cs="Arial"/>
                <w:b/>
                <w:bCs/>
                <w:sz w:val="24"/>
                <w:szCs w:val="24"/>
              </w:rPr>
              <w:t>Requirements</w:t>
            </w:r>
          </w:p>
        </w:tc>
      </w:tr>
      <w:tr w:rsidR="005E108C" w:rsidRPr="003E0585" w14:paraId="2CB8613B"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7E5CCA97" w14:textId="77777777" w:rsidR="005E108C" w:rsidRPr="003E0585" w:rsidRDefault="005E108C" w:rsidP="005E108C">
            <w:pPr>
              <w:widowControl w:val="0"/>
              <w:spacing w:after="0" w:line="240" w:lineRule="auto"/>
              <w:rPr>
                <w:rFonts w:ascii="Arial" w:hAnsi="Arial" w:cs="Arial"/>
                <w:sz w:val="24"/>
                <w:szCs w:val="24"/>
              </w:rPr>
            </w:pPr>
            <w:r w:rsidRPr="003E0585">
              <w:rPr>
                <w:rFonts w:ascii="Arial" w:hAnsi="Arial" w:cs="Arial"/>
                <w:sz w:val="24"/>
                <w:szCs w:val="24"/>
              </w:rP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8D4F499" w14:textId="0CD4EEA5" w:rsidR="005E108C" w:rsidRPr="003E0585" w:rsidRDefault="005E108C" w:rsidP="005E108C">
            <w:pPr>
              <w:widowControl w:val="0"/>
              <w:spacing w:after="0" w:line="240" w:lineRule="auto"/>
              <w:rPr>
                <w:rFonts w:ascii="Arial" w:hAnsi="Arial" w:cs="Arial"/>
                <w:sz w:val="24"/>
                <w:szCs w:val="24"/>
              </w:rPr>
            </w:pPr>
            <w:r w:rsidRPr="003E0585">
              <w:rPr>
                <w:rFonts w:ascii="Arial" w:hAnsi="Arial" w:cs="Arial"/>
                <w:sz w:val="24"/>
                <w:szCs w:val="24"/>
              </w:rPr>
              <w:t>Knowledge of the different types of public health provision and relevant national legislation and regulatory bodies</w:t>
            </w:r>
          </w:p>
        </w:tc>
      </w:tr>
      <w:tr w:rsidR="005E108C" w:rsidRPr="003E0585" w14:paraId="25C0B130"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6A619FE2" w14:textId="5F10C373" w:rsidR="005E108C" w:rsidRPr="003E0585" w:rsidRDefault="005E108C" w:rsidP="005E108C">
            <w:pPr>
              <w:widowControl w:val="0"/>
              <w:spacing w:after="0" w:line="240" w:lineRule="auto"/>
              <w:rPr>
                <w:rFonts w:ascii="Arial" w:hAnsi="Arial" w:cs="Arial"/>
                <w:sz w:val="24"/>
                <w:szCs w:val="24"/>
              </w:rPr>
            </w:pPr>
            <w:r w:rsidRPr="003E0585">
              <w:rPr>
                <w:rFonts w:ascii="Arial" w:hAnsi="Arial" w:cs="Arial"/>
                <w:sz w:val="24"/>
                <w:szCs w:val="24"/>
              </w:rP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3E3F843B" w14:textId="5FD3E656" w:rsidR="005E108C" w:rsidRPr="003E0585" w:rsidRDefault="005E108C" w:rsidP="005E108C">
            <w:pPr>
              <w:widowControl w:val="0"/>
              <w:spacing w:after="0" w:line="240" w:lineRule="auto"/>
              <w:rPr>
                <w:rFonts w:ascii="Arial" w:hAnsi="Arial" w:cs="Arial"/>
                <w:sz w:val="24"/>
                <w:szCs w:val="24"/>
              </w:rPr>
            </w:pPr>
            <w:r w:rsidRPr="003E0585">
              <w:rPr>
                <w:rFonts w:ascii="Arial" w:hAnsi="Arial" w:cs="Arial"/>
                <w:sz w:val="24"/>
                <w:szCs w:val="24"/>
              </w:rPr>
              <w:t>Knowledge of Data Protection legislation and its application</w:t>
            </w:r>
          </w:p>
        </w:tc>
      </w:tr>
      <w:tr w:rsidR="005E108C" w:rsidRPr="003E0585" w14:paraId="349B13DD"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4179B4AA" w14:textId="4FF414CF" w:rsidR="005E108C" w:rsidRPr="003E0585" w:rsidRDefault="005E108C" w:rsidP="005E108C">
            <w:pPr>
              <w:widowControl w:val="0"/>
              <w:spacing w:after="0" w:line="240" w:lineRule="auto"/>
              <w:rPr>
                <w:rFonts w:ascii="Arial" w:hAnsi="Arial" w:cs="Arial"/>
                <w:sz w:val="24"/>
                <w:szCs w:val="24"/>
              </w:rPr>
            </w:pPr>
            <w:r w:rsidRPr="003E0585">
              <w:rPr>
                <w:rFonts w:ascii="Arial" w:hAnsi="Arial" w:cs="Arial"/>
                <w:sz w:val="24"/>
                <w:szCs w:val="24"/>
              </w:rP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7514A8C2" w14:textId="5F386C7F" w:rsidR="005E108C" w:rsidRPr="003E0585" w:rsidRDefault="005E108C" w:rsidP="005E108C">
            <w:pPr>
              <w:widowControl w:val="0"/>
              <w:spacing w:after="0" w:line="240" w:lineRule="auto"/>
              <w:rPr>
                <w:rFonts w:ascii="Arial" w:hAnsi="Arial" w:cs="Arial"/>
                <w:sz w:val="24"/>
                <w:szCs w:val="24"/>
              </w:rPr>
            </w:pPr>
            <w:r w:rsidRPr="003E0585">
              <w:rPr>
                <w:rFonts w:ascii="Arial" w:hAnsi="Arial" w:cs="Arial"/>
                <w:sz w:val="24"/>
                <w:szCs w:val="24"/>
              </w:rPr>
              <w:t>Desired knowledge of commissioning and contractual processes including tendering, quality assurance, review and evaluation of contract compliance.</w:t>
            </w:r>
          </w:p>
        </w:tc>
      </w:tr>
      <w:tr w:rsidR="005E108C" w:rsidRPr="003E0585" w14:paraId="0AAFE8F9"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6820F7AA" w14:textId="61CF389E" w:rsidR="005E108C" w:rsidRPr="003E0585" w:rsidRDefault="005E108C" w:rsidP="005E108C">
            <w:pPr>
              <w:widowControl w:val="0"/>
              <w:spacing w:after="0" w:line="240" w:lineRule="auto"/>
              <w:rPr>
                <w:rFonts w:ascii="Arial" w:hAnsi="Arial" w:cs="Arial"/>
                <w:sz w:val="24"/>
                <w:szCs w:val="24"/>
              </w:rPr>
            </w:pPr>
            <w:r w:rsidRPr="003E0585">
              <w:rPr>
                <w:rFonts w:ascii="Arial" w:hAnsi="Arial" w:cs="Arial"/>
                <w:sz w:val="24"/>
                <w:szCs w:val="24"/>
              </w:rP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53CA15B7" w14:textId="12A73CA0" w:rsidR="005E108C" w:rsidRPr="003E0585" w:rsidRDefault="005E108C" w:rsidP="005E108C">
            <w:pPr>
              <w:widowControl w:val="0"/>
              <w:spacing w:after="0" w:line="240" w:lineRule="auto"/>
              <w:rPr>
                <w:rFonts w:ascii="Arial" w:hAnsi="Arial" w:cs="Arial"/>
                <w:sz w:val="24"/>
                <w:szCs w:val="24"/>
              </w:rPr>
            </w:pPr>
            <w:r w:rsidRPr="003E0585">
              <w:rPr>
                <w:rFonts w:ascii="Arial" w:hAnsi="Arial" w:cs="Arial"/>
                <w:sz w:val="24"/>
                <w:szCs w:val="24"/>
              </w:rPr>
              <w:t>Good technical knowledge and practice in relation to the financial and legislative requirements of contracting</w:t>
            </w:r>
          </w:p>
        </w:tc>
      </w:tr>
      <w:tr w:rsidR="000F400C" w:rsidRPr="003E0585" w14:paraId="232D1923"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3876F17F" w14:textId="77777777" w:rsidR="000F400C" w:rsidRPr="003E0585" w:rsidRDefault="000F400C" w:rsidP="000F400C">
            <w:pPr>
              <w:widowControl w:val="0"/>
              <w:spacing w:after="0" w:line="240" w:lineRule="auto"/>
              <w:rPr>
                <w:rFonts w:ascii="Arial" w:hAnsi="Arial" w:cs="Arial"/>
                <w:sz w:val="24"/>
                <w:szCs w:val="24"/>
              </w:rPr>
            </w:pPr>
            <w:bookmarkStart w:id="1" w:name="_Hlk181787267"/>
            <w:r w:rsidRPr="003E0585">
              <w:rPr>
                <w:rFonts w:ascii="Arial" w:hAnsi="Arial" w:cs="Arial"/>
                <w:sz w:val="24"/>
                <w:szCs w:val="24"/>
              </w:rPr>
              <w:lastRenderedPageBreak/>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61B5F8A" w14:textId="31D09168"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Ability to develop and build good working relationships with a wide range of stakeholders in the statutory, voluntary and private sectors, including providers.</w:t>
            </w:r>
          </w:p>
        </w:tc>
      </w:tr>
      <w:tr w:rsidR="000F400C" w:rsidRPr="003E0585" w14:paraId="0B5B9CEE"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32F3A979" w14:textId="77777777"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8B964C4" w14:textId="296709BD"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A high level of organisational skills to be able to manage conflicting priorities, working under pressure within agreed deadlines.</w:t>
            </w:r>
          </w:p>
        </w:tc>
      </w:tr>
      <w:tr w:rsidR="000F400C" w:rsidRPr="003E0585" w14:paraId="5BD14A13"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3CAA5AC7" w14:textId="23809BCB"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6E696194" w14:textId="70ED7205"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The ability to communicate clearly and effectively, both orally and in writing, including the preparation and presentation of reports, briefing notes and statistical information.</w:t>
            </w:r>
          </w:p>
        </w:tc>
      </w:tr>
      <w:tr w:rsidR="000F400C" w:rsidRPr="003E0585" w14:paraId="12395919"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516CE788" w14:textId="7E47CC96"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59FB214C" w14:textId="603C2C44"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Skill in reviewing and monitoring services against specified requirements and bringing about improvements.</w:t>
            </w:r>
          </w:p>
        </w:tc>
      </w:tr>
      <w:tr w:rsidR="000F400C" w:rsidRPr="003E0585" w14:paraId="2488917B"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0FA1627C" w14:textId="45B9A6FB"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3D4BEB24" w14:textId="7F7B0FAE"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Ability to work on own initiative, across a range of situations including investigations that relate to service delivery.</w:t>
            </w:r>
          </w:p>
        </w:tc>
      </w:tr>
      <w:tr w:rsidR="000F400C" w:rsidRPr="003E0585" w14:paraId="37C15224"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5CF26AAB" w14:textId="55840B7D"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5AF302DA" w14:textId="2F158464"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Excellent interpersonal, negotiating and influencing skills.</w:t>
            </w:r>
          </w:p>
        </w:tc>
      </w:tr>
      <w:tr w:rsidR="000F400C" w:rsidRPr="003E0585" w14:paraId="2B233CBC"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4AAEFB90" w14:textId="7B7BC00F"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35F5A0B6" w14:textId="6784C5AB"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People leadership and management skills in relation to motivation, development, and delivery.</w:t>
            </w:r>
          </w:p>
        </w:tc>
      </w:tr>
      <w:bookmarkEnd w:id="1"/>
      <w:tr w:rsidR="000F400C" w:rsidRPr="003E0585" w14:paraId="41FBE345"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082925CB" w14:textId="77777777"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2D9B82F6" w14:textId="6BA02D0D"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Ability to utilise IT software effectively to assist in the monitoring and evaluation of services including Microsoft Word and Excel.</w:t>
            </w:r>
          </w:p>
        </w:tc>
      </w:tr>
      <w:tr w:rsidR="000F400C" w:rsidRPr="003E0585" w14:paraId="5D3330C9"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142A0BB0" w14:textId="06B8D2CD"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2C0F2CB7" w14:textId="7AED3631" w:rsidR="000F400C" w:rsidRPr="003E0585" w:rsidRDefault="000F400C" w:rsidP="000F400C">
            <w:pPr>
              <w:widowControl w:val="0"/>
              <w:spacing w:after="0" w:line="240" w:lineRule="auto"/>
              <w:rPr>
                <w:rFonts w:ascii="Arial" w:hAnsi="Arial" w:cs="Arial"/>
                <w:sz w:val="24"/>
                <w:szCs w:val="24"/>
              </w:rPr>
            </w:pPr>
            <w:r w:rsidRPr="003E0585">
              <w:rPr>
                <w:rFonts w:ascii="Arial" w:hAnsi="Arial" w:cs="Arial"/>
                <w:sz w:val="24"/>
                <w:szCs w:val="24"/>
              </w:rPr>
              <w:t xml:space="preserve">Ability to support commissioners and effectively contribute to a range of projects.  </w:t>
            </w:r>
          </w:p>
        </w:tc>
      </w:tr>
      <w:tr w:rsidR="00087460" w:rsidRPr="003E0585" w14:paraId="460622E2"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7260F800" w14:textId="77777777" w:rsidR="00087460" w:rsidRPr="003E0585" w:rsidRDefault="00087460" w:rsidP="00087460">
            <w:pPr>
              <w:widowControl w:val="0"/>
              <w:spacing w:after="0" w:line="240" w:lineRule="auto"/>
              <w:rPr>
                <w:rFonts w:ascii="Arial" w:hAnsi="Arial" w:cs="Arial"/>
                <w:sz w:val="24"/>
                <w:szCs w:val="24"/>
              </w:rPr>
            </w:pPr>
            <w:r w:rsidRPr="003E0585">
              <w:rPr>
                <w:rFonts w:ascii="Arial" w:hAnsi="Arial" w:cs="Arial"/>
                <w:sz w:val="24"/>
                <w:szCs w:val="24"/>
              </w:rPr>
              <w:t>Experience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0D16FD75" w14:textId="2060A537" w:rsidR="00087460" w:rsidRPr="003E0585" w:rsidRDefault="00087460" w:rsidP="00087460">
            <w:pPr>
              <w:widowControl w:val="0"/>
              <w:spacing w:after="0" w:line="240" w:lineRule="auto"/>
              <w:rPr>
                <w:rFonts w:ascii="Arial" w:hAnsi="Arial" w:cs="Arial"/>
                <w:sz w:val="24"/>
                <w:szCs w:val="24"/>
              </w:rPr>
            </w:pPr>
            <w:r w:rsidRPr="003E0585">
              <w:rPr>
                <w:rFonts w:ascii="Arial" w:hAnsi="Arial" w:cs="Arial"/>
                <w:sz w:val="24"/>
                <w:szCs w:val="24"/>
              </w:rPr>
              <w:t>Experience and/or understanding of the needs of vulnerable people.</w:t>
            </w:r>
          </w:p>
        </w:tc>
      </w:tr>
      <w:tr w:rsidR="00087460" w:rsidRPr="003E0585" w14:paraId="47E6E0A3"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2F84CE28" w14:textId="77777777" w:rsidR="00087460" w:rsidRPr="003E0585" w:rsidRDefault="00087460" w:rsidP="00087460">
            <w:pPr>
              <w:widowControl w:val="0"/>
              <w:spacing w:after="0" w:line="240" w:lineRule="auto"/>
              <w:rPr>
                <w:rFonts w:ascii="Arial" w:hAnsi="Arial" w:cs="Arial"/>
                <w:sz w:val="24"/>
                <w:szCs w:val="24"/>
              </w:rPr>
            </w:pPr>
            <w:r w:rsidRPr="003E0585">
              <w:rPr>
                <w:rFonts w:ascii="Arial" w:hAnsi="Arial" w:cs="Arial"/>
                <w:sz w:val="24"/>
                <w:szCs w:val="24"/>
              </w:rPr>
              <w:t>Experience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14E59DE4" w14:textId="36AEE202" w:rsidR="00087460" w:rsidRPr="003E0585" w:rsidRDefault="00087460" w:rsidP="00087460">
            <w:pPr>
              <w:widowControl w:val="0"/>
              <w:spacing w:after="0" w:line="240" w:lineRule="auto"/>
              <w:rPr>
                <w:rFonts w:ascii="Arial" w:hAnsi="Arial" w:cs="Arial"/>
                <w:sz w:val="24"/>
                <w:szCs w:val="24"/>
              </w:rPr>
            </w:pPr>
            <w:r w:rsidRPr="003E0585">
              <w:rPr>
                <w:rFonts w:ascii="Arial" w:hAnsi="Arial" w:cs="Arial"/>
                <w:sz w:val="24"/>
                <w:szCs w:val="24"/>
              </w:rPr>
              <w:t>Desired experience of assessing the quality of services and contract monitoring services.</w:t>
            </w:r>
          </w:p>
        </w:tc>
      </w:tr>
      <w:tr w:rsidR="00087460" w:rsidRPr="003E0585" w14:paraId="54804570"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40FBE297" w14:textId="77777777" w:rsidR="00087460" w:rsidRPr="003E0585" w:rsidRDefault="00087460" w:rsidP="00087460">
            <w:pPr>
              <w:widowControl w:val="0"/>
              <w:spacing w:after="0" w:line="240" w:lineRule="auto"/>
              <w:rPr>
                <w:rFonts w:ascii="Arial" w:hAnsi="Arial" w:cs="Arial"/>
                <w:sz w:val="24"/>
                <w:szCs w:val="24"/>
              </w:rPr>
            </w:pPr>
            <w:r w:rsidRPr="003E0585">
              <w:rPr>
                <w:rFonts w:ascii="Arial" w:hAnsi="Arial" w:cs="Arial"/>
                <w:sz w:val="24"/>
                <w:szCs w:val="24"/>
              </w:rPr>
              <w:t>Qualification</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1A3092E6" w14:textId="6F735EFE" w:rsidR="00087460" w:rsidRPr="003E0585" w:rsidRDefault="00087460" w:rsidP="00087460">
            <w:pPr>
              <w:widowControl w:val="0"/>
              <w:spacing w:after="0" w:line="240" w:lineRule="auto"/>
              <w:rPr>
                <w:rFonts w:ascii="Arial" w:hAnsi="Arial" w:cs="Arial"/>
                <w:sz w:val="24"/>
                <w:szCs w:val="24"/>
              </w:rPr>
            </w:pPr>
            <w:r w:rsidRPr="003E0585">
              <w:rPr>
                <w:rFonts w:ascii="Arial" w:hAnsi="Arial" w:cs="Arial"/>
                <w:sz w:val="24"/>
                <w:szCs w:val="24"/>
              </w:rPr>
              <w:t>O-Level/GCSE equivalent grade C - Maths / English or equivalent numeracy and literacy skills</w:t>
            </w:r>
          </w:p>
        </w:tc>
      </w:tr>
      <w:tr w:rsidR="00087460" w:rsidRPr="003E0585" w14:paraId="37597E1C"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6B17954C" w14:textId="77777777" w:rsidR="00087460" w:rsidRPr="003E0585" w:rsidRDefault="00087460" w:rsidP="00087460">
            <w:pPr>
              <w:widowControl w:val="0"/>
              <w:spacing w:after="0" w:line="240" w:lineRule="auto"/>
              <w:rPr>
                <w:rFonts w:ascii="Arial" w:hAnsi="Arial" w:cs="Arial"/>
                <w:sz w:val="24"/>
                <w:szCs w:val="24"/>
              </w:rPr>
            </w:pPr>
            <w:r w:rsidRPr="003E0585">
              <w:rPr>
                <w:rFonts w:ascii="Arial" w:hAnsi="Arial" w:cs="Arial"/>
                <w:sz w:val="24"/>
                <w:szCs w:val="24"/>
              </w:rPr>
              <w:t>Special Requirements</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02C76AD1" w14:textId="5F946E1C" w:rsidR="00087460" w:rsidRPr="003E0585" w:rsidRDefault="00087460" w:rsidP="00087460">
            <w:pPr>
              <w:widowControl w:val="0"/>
              <w:spacing w:after="0" w:line="240" w:lineRule="auto"/>
              <w:rPr>
                <w:rFonts w:ascii="Arial" w:hAnsi="Arial" w:cs="Arial"/>
                <w:sz w:val="24"/>
                <w:szCs w:val="24"/>
              </w:rPr>
            </w:pPr>
          </w:p>
        </w:tc>
      </w:tr>
    </w:tbl>
    <w:p w14:paraId="47DE1BD8" w14:textId="77777777" w:rsidR="00C41F61" w:rsidRPr="003E0585" w:rsidRDefault="00C41F61" w:rsidP="001640A5">
      <w:pPr>
        <w:spacing w:line="240" w:lineRule="auto"/>
        <w:rPr>
          <w:rFonts w:ascii="Arial" w:hAnsi="Arial" w:cs="Arial"/>
          <w:sz w:val="24"/>
          <w:szCs w:val="24"/>
        </w:rPr>
      </w:pPr>
    </w:p>
    <w:tbl>
      <w:tblPr>
        <w:tblpPr w:leftFromText="180" w:rightFromText="180" w:vertAnchor="text" w:horzAnchor="margin" w:tblpY="-22"/>
        <w:tblW w:w="9840" w:type="dxa"/>
        <w:tblLayout w:type="fixed"/>
        <w:tblCellMar>
          <w:top w:w="80" w:type="dxa"/>
          <w:left w:w="160" w:type="dxa"/>
          <w:bottom w:w="80" w:type="dxa"/>
          <w:right w:w="160" w:type="dxa"/>
        </w:tblCellMar>
        <w:tblLook w:val="04A0" w:firstRow="1" w:lastRow="0" w:firstColumn="1" w:lastColumn="0" w:noHBand="0" w:noVBand="1"/>
      </w:tblPr>
      <w:tblGrid>
        <w:gridCol w:w="2460"/>
        <w:gridCol w:w="4760"/>
        <w:gridCol w:w="992"/>
        <w:gridCol w:w="1628"/>
      </w:tblGrid>
      <w:tr w:rsidR="00D04968" w:rsidRPr="003E0585" w14:paraId="749B65A5" w14:textId="77777777" w:rsidTr="00D04968">
        <w:trPr>
          <w:cantSplit/>
        </w:trPr>
        <w:tc>
          <w:tcPr>
            <w:tcW w:w="9840" w:type="dxa"/>
            <w:gridSpan w:val="4"/>
            <w:tcBorders>
              <w:top w:val="single" w:sz="8" w:space="0" w:color="000000"/>
              <w:left w:val="single" w:sz="8" w:space="0" w:color="000000"/>
              <w:bottom w:val="single" w:sz="8" w:space="0" w:color="000000"/>
              <w:right w:val="single" w:sz="8" w:space="0" w:color="000000"/>
            </w:tcBorders>
            <w:shd w:val="clear" w:color="auto" w:fill="EEEEEE"/>
          </w:tcPr>
          <w:p w14:paraId="681B265B" w14:textId="77777777" w:rsidR="00D04968" w:rsidRPr="003E0585" w:rsidRDefault="00D04968" w:rsidP="00D04968">
            <w:pPr>
              <w:widowControl w:val="0"/>
              <w:spacing w:line="240" w:lineRule="auto"/>
              <w:rPr>
                <w:rFonts w:ascii="Arial" w:hAnsi="Arial" w:cs="Arial"/>
                <w:sz w:val="24"/>
                <w:szCs w:val="24"/>
              </w:rPr>
            </w:pPr>
            <w:r w:rsidRPr="003E0585">
              <w:rPr>
                <w:rFonts w:ascii="Arial" w:hAnsi="Arial" w:cs="Arial"/>
                <w:b/>
                <w:sz w:val="24"/>
                <w:szCs w:val="24"/>
              </w:rPr>
              <w:t>Declaration</w:t>
            </w:r>
          </w:p>
        </w:tc>
      </w:tr>
      <w:tr w:rsidR="00D04968" w:rsidRPr="003E0585" w14:paraId="0CBA1A5B" w14:textId="77777777" w:rsidTr="00D04968">
        <w:trPr>
          <w:cantSplit/>
        </w:trPr>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08975D10" w14:textId="77777777" w:rsidR="00D04968" w:rsidRPr="003E0585" w:rsidRDefault="00D04968" w:rsidP="00D04968">
            <w:pPr>
              <w:spacing w:line="240" w:lineRule="auto"/>
              <w:rPr>
                <w:rFonts w:ascii="Arial" w:hAnsi="Arial" w:cs="Arial"/>
                <w:sz w:val="24"/>
                <w:szCs w:val="24"/>
              </w:rPr>
            </w:pPr>
            <w:r w:rsidRPr="003E0585">
              <w:rPr>
                <w:rFonts w:ascii="Arial" w:hAnsi="Arial" w:cs="Arial"/>
                <w:sz w:val="24"/>
                <w:szCs w:val="24"/>
              </w:rPr>
              <w:t>Reviewed/Created By:</w:t>
            </w:r>
          </w:p>
        </w:tc>
        <w:tc>
          <w:tcPr>
            <w:tcW w:w="738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1D9D481" w14:textId="7E905D97" w:rsidR="00D04968" w:rsidRPr="003E0585" w:rsidRDefault="00077695" w:rsidP="00D04968">
            <w:pPr>
              <w:widowControl w:val="0"/>
              <w:spacing w:line="240" w:lineRule="auto"/>
              <w:rPr>
                <w:rFonts w:ascii="Arial" w:hAnsi="Arial" w:cs="Arial"/>
                <w:sz w:val="24"/>
                <w:szCs w:val="24"/>
              </w:rPr>
            </w:pPr>
            <w:r>
              <w:rPr>
                <w:rFonts w:ascii="Arial" w:hAnsi="Arial" w:cs="Arial"/>
                <w:sz w:val="24"/>
                <w:szCs w:val="24"/>
              </w:rPr>
              <w:t>Ryan McHugh</w:t>
            </w:r>
          </w:p>
        </w:tc>
      </w:tr>
      <w:tr w:rsidR="00D04968" w:rsidRPr="003E0585" w14:paraId="237E250E" w14:textId="77777777" w:rsidTr="00D04968">
        <w:trPr>
          <w:cantSplit/>
        </w:trPr>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5A91BF18" w14:textId="77777777" w:rsidR="00D04968" w:rsidRPr="003E0585" w:rsidRDefault="00D04968" w:rsidP="00D04968">
            <w:pPr>
              <w:spacing w:line="240" w:lineRule="auto"/>
              <w:rPr>
                <w:rFonts w:ascii="Arial" w:hAnsi="Arial" w:cs="Arial"/>
                <w:sz w:val="24"/>
                <w:szCs w:val="24"/>
              </w:rPr>
            </w:pPr>
            <w:r w:rsidRPr="003E0585">
              <w:rPr>
                <w:rFonts w:ascii="Arial" w:hAnsi="Arial" w:cs="Arial"/>
                <w:sz w:val="24"/>
                <w:szCs w:val="24"/>
              </w:rPr>
              <w:t>Job Title:</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Pr>
          <w:p w14:paraId="245CD1BD" w14:textId="124DC97A" w:rsidR="00D04968" w:rsidRPr="003E0585" w:rsidRDefault="00077695" w:rsidP="00D04968">
            <w:pPr>
              <w:widowControl w:val="0"/>
              <w:spacing w:line="240" w:lineRule="auto"/>
              <w:rPr>
                <w:rFonts w:ascii="Arial" w:hAnsi="Arial" w:cs="Arial"/>
                <w:sz w:val="24"/>
                <w:szCs w:val="24"/>
              </w:rPr>
            </w:pPr>
            <w:r>
              <w:rPr>
                <w:rFonts w:ascii="Arial" w:hAnsi="Arial" w:cs="Arial"/>
                <w:sz w:val="24"/>
                <w:szCs w:val="24"/>
              </w:rPr>
              <w:t>Business Manager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7E70738" w14:textId="77777777" w:rsidR="00D04968" w:rsidRPr="003E0585" w:rsidRDefault="00D04968" w:rsidP="00D04968">
            <w:pPr>
              <w:widowControl w:val="0"/>
              <w:spacing w:line="240" w:lineRule="auto"/>
              <w:rPr>
                <w:rFonts w:ascii="Arial" w:hAnsi="Arial" w:cs="Arial"/>
                <w:sz w:val="24"/>
                <w:szCs w:val="24"/>
              </w:rPr>
            </w:pPr>
            <w:r w:rsidRPr="003E0585">
              <w:rPr>
                <w:rFonts w:ascii="Arial" w:hAnsi="Arial" w:cs="Arial"/>
                <w:sz w:val="24"/>
                <w:szCs w:val="24"/>
              </w:rPr>
              <w:t>Date:</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Pr>
          <w:p w14:paraId="150CB4BB" w14:textId="34CA5D0F" w:rsidR="00D04968" w:rsidRPr="003E0585" w:rsidRDefault="00077695" w:rsidP="00D04968">
            <w:pPr>
              <w:widowControl w:val="0"/>
              <w:spacing w:line="240" w:lineRule="auto"/>
              <w:rPr>
                <w:rFonts w:ascii="Arial" w:hAnsi="Arial" w:cs="Arial"/>
                <w:sz w:val="24"/>
                <w:szCs w:val="24"/>
              </w:rPr>
            </w:pPr>
            <w:r>
              <w:rPr>
                <w:rFonts w:ascii="Arial" w:hAnsi="Arial" w:cs="Arial"/>
                <w:sz w:val="24"/>
                <w:szCs w:val="24"/>
              </w:rPr>
              <w:t>June 2025</w:t>
            </w:r>
          </w:p>
        </w:tc>
      </w:tr>
    </w:tbl>
    <w:p w14:paraId="7ADC6A84" w14:textId="77777777" w:rsidR="00405CF7" w:rsidRPr="003E0585" w:rsidRDefault="00405CF7" w:rsidP="001640A5">
      <w:pPr>
        <w:spacing w:line="240" w:lineRule="auto"/>
        <w:rPr>
          <w:rFonts w:ascii="Arial" w:hAnsi="Arial" w:cs="Arial"/>
          <w:sz w:val="24"/>
          <w:szCs w:val="24"/>
        </w:rPr>
      </w:pPr>
    </w:p>
    <w:p w14:paraId="70CB6730" w14:textId="77777777" w:rsidR="003C5392" w:rsidRPr="00405CF7" w:rsidRDefault="003C5392" w:rsidP="00405CF7">
      <w:pPr>
        <w:spacing w:line="240" w:lineRule="auto"/>
      </w:pPr>
    </w:p>
    <w:sectPr w:rsidR="003C5392" w:rsidRPr="00405CF7">
      <w:headerReference w:type="default" r:id="rId10"/>
      <w:footerReference w:type="default" r:id="rId11"/>
      <w:pgSz w:w="12240" w:h="15840"/>
      <w:pgMar w:top="700" w:right="1200" w:bottom="700" w:left="1200" w:header="500" w:footer="50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7A96B" w14:textId="77777777" w:rsidR="00464829" w:rsidRDefault="00464829">
      <w:pPr>
        <w:spacing w:after="0" w:line="240" w:lineRule="auto"/>
      </w:pPr>
      <w:r>
        <w:separator/>
      </w:r>
    </w:p>
  </w:endnote>
  <w:endnote w:type="continuationSeparator" w:id="0">
    <w:p w14:paraId="4E97C29A" w14:textId="77777777" w:rsidR="00464829" w:rsidRDefault="0046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35E7" w14:textId="77777777" w:rsidR="00A0599A" w:rsidRDefault="00A0599A">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1B00C" w14:textId="77777777" w:rsidR="00464829" w:rsidRDefault="00464829">
      <w:pPr>
        <w:spacing w:after="0" w:line="240" w:lineRule="auto"/>
      </w:pPr>
      <w:r>
        <w:separator/>
      </w:r>
    </w:p>
  </w:footnote>
  <w:footnote w:type="continuationSeparator" w:id="0">
    <w:p w14:paraId="389358AB" w14:textId="77777777" w:rsidR="00464829" w:rsidRDefault="00464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876B" w14:textId="77777777" w:rsidR="00A0599A" w:rsidRDefault="00F1747C" w:rsidP="006010E2">
    <w:pPr>
      <w:spacing w:line="240" w:lineRule="auto"/>
    </w:pPr>
    <w:r>
      <w:rPr>
        <w:noProof/>
      </w:rPr>
      <w:drawing>
        <wp:inline distT="0" distB="0" distL="0" distR="0" wp14:anchorId="29272762" wp14:editId="5E1EAC59">
          <wp:extent cx="1162050" cy="714375"/>
          <wp:effectExtent l="0" t="0" r="0" b="0"/>
          <wp:docPr id="1" name="image-twu0oaka9ruMcfgAeh9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twu0oaka9ruMcfgAeh9oe.png"/>
                  <pic:cNvPicPr>
                    <a:picLocks noChangeAspect="1" noChangeArrowheads="1"/>
                  </pic:cNvPicPr>
                </pic:nvPicPr>
                <pic:blipFill>
                  <a:blip r:embed="rId1"/>
                  <a:stretch>
                    <a:fillRect/>
                  </a:stretch>
                </pic:blipFill>
                <pic:spPr bwMode="auto">
                  <a:xfrm>
                    <a:off x="0" y="0"/>
                    <a:ext cx="11620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A09"/>
    <w:multiLevelType w:val="multilevel"/>
    <w:tmpl w:val="ED30CE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decimal"/>
      <w:lvlText w:val="%9."/>
      <w:lvlJc w:val="left"/>
      <w:pPr>
        <w:tabs>
          <w:tab w:val="num" w:pos="3600"/>
        </w:tabs>
        <w:ind w:left="3600" w:hanging="360"/>
      </w:pPr>
    </w:lvl>
  </w:abstractNum>
  <w:abstractNum w:abstractNumId="1" w15:restartNumberingAfterBreak="0">
    <w:nsid w:val="06907C11"/>
    <w:multiLevelType w:val="hybridMultilevel"/>
    <w:tmpl w:val="D2BE77A2"/>
    <w:lvl w:ilvl="0" w:tplc="0809000F">
      <w:start w:val="1"/>
      <w:numFmt w:val="decimal"/>
      <w:lvlText w:val="%1."/>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617C1"/>
    <w:multiLevelType w:val="multilevel"/>
    <w:tmpl w:val="14F0A0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decimal"/>
      <w:lvlText w:val="%9."/>
      <w:lvlJc w:val="left"/>
      <w:pPr>
        <w:tabs>
          <w:tab w:val="num" w:pos="3600"/>
        </w:tabs>
        <w:ind w:left="3600" w:hanging="360"/>
      </w:pPr>
    </w:lvl>
  </w:abstractNum>
  <w:abstractNum w:abstractNumId="3" w15:restartNumberingAfterBreak="0">
    <w:nsid w:val="16EC0C7D"/>
    <w:multiLevelType w:val="multilevel"/>
    <w:tmpl w:val="76C0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27E3D"/>
    <w:multiLevelType w:val="multilevel"/>
    <w:tmpl w:val="7EBEDC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D170487"/>
    <w:multiLevelType w:val="multilevel"/>
    <w:tmpl w:val="C5BA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14870"/>
    <w:multiLevelType w:val="multilevel"/>
    <w:tmpl w:val="855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256A9E"/>
    <w:multiLevelType w:val="hybridMultilevel"/>
    <w:tmpl w:val="FE1AD128"/>
    <w:lvl w:ilvl="0" w:tplc="892253F8">
      <w:start w:val="1"/>
      <w:numFmt w:val="bullet"/>
      <w:lvlText w:val=""/>
      <w:lvlJc w:val="left"/>
      <w:pPr>
        <w:ind w:left="720" w:hanging="360"/>
      </w:pPr>
      <w:rPr>
        <w:rFonts w:ascii="Symbol" w:hAnsi="Symbol"/>
      </w:rPr>
    </w:lvl>
    <w:lvl w:ilvl="1" w:tplc="E1609E12">
      <w:start w:val="1"/>
      <w:numFmt w:val="bullet"/>
      <w:lvlText w:val=""/>
      <w:lvlJc w:val="left"/>
      <w:pPr>
        <w:ind w:left="720" w:hanging="360"/>
      </w:pPr>
      <w:rPr>
        <w:rFonts w:ascii="Symbol" w:hAnsi="Symbol"/>
      </w:rPr>
    </w:lvl>
    <w:lvl w:ilvl="2" w:tplc="C7A0B72C">
      <w:start w:val="1"/>
      <w:numFmt w:val="bullet"/>
      <w:lvlText w:val=""/>
      <w:lvlJc w:val="left"/>
      <w:pPr>
        <w:ind w:left="720" w:hanging="360"/>
      </w:pPr>
      <w:rPr>
        <w:rFonts w:ascii="Symbol" w:hAnsi="Symbol"/>
      </w:rPr>
    </w:lvl>
    <w:lvl w:ilvl="3" w:tplc="95DCBE28">
      <w:start w:val="1"/>
      <w:numFmt w:val="bullet"/>
      <w:lvlText w:val=""/>
      <w:lvlJc w:val="left"/>
      <w:pPr>
        <w:ind w:left="720" w:hanging="360"/>
      </w:pPr>
      <w:rPr>
        <w:rFonts w:ascii="Symbol" w:hAnsi="Symbol"/>
      </w:rPr>
    </w:lvl>
    <w:lvl w:ilvl="4" w:tplc="87DEF648">
      <w:start w:val="1"/>
      <w:numFmt w:val="bullet"/>
      <w:lvlText w:val=""/>
      <w:lvlJc w:val="left"/>
      <w:pPr>
        <w:ind w:left="720" w:hanging="360"/>
      </w:pPr>
      <w:rPr>
        <w:rFonts w:ascii="Symbol" w:hAnsi="Symbol"/>
      </w:rPr>
    </w:lvl>
    <w:lvl w:ilvl="5" w:tplc="EF5EA480">
      <w:start w:val="1"/>
      <w:numFmt w:val="bullet"/>
      <w:lvlText w:val=""/>
      <w:lvlJc w:val="left"/>
      <w:pPr>
        <w:ind w:left="720" w:hanging="360"/>
      </w:pPr>
      <w:rPr>
        <w:rFonts w:ascii="Symbol" w:hAnsi="Symbol"/>
      </w:rPr>
    </w:lvl>
    <w:lvl w:ilvl="6" w:tplc="307ED6DC">
      <w:start w:val="1"/>
      <w:numFmt w:val="bullet"/>
      <w:lvlText w:val=""/>
      <w:lvlJc w:val="left"/>
      <w:pPr>
        <w:ind w:left="720" w:hanging="360"/>
      </w:pPr>
      <w:rPr>
        <w:rFonts w:ascii="Symbol" w:hAnsi="Symbol"/>
      </w:rPr>
    </w:lvl>
    <w:lvl w:ilvl="7" w:tplc="774C24A8">
      <w:start w:val="1"/>
      <w:numFmt w:val="bullet"/>
      <w:lvlText w:val=""/>
      <w:lvlJc w:val="left"/>
      <w:pPr>
        <w:ind w:left="720" w:hanging="360"/>
      </w:pPr>
      <w:rPr>
        <w:rFonts w:ascii="Symbol" w:hAnsi="Symbol"/>
      </w:rPr>
    </w:lvl>
    <w:lvl w:ilvl="8" w:tplc="C38E90CC">
      <w:start w:val="1"/>
      <w:numFmt w:val="bullet"/>
      <w:lvlText w:val=""/>
      <w:lvlJc w:val="left"/>
      <w:pPr>
        <w:ind w:left="720" w:hanging="360"/>
      </w:pPr>
      <w:rPr>
        <w:rFonts w:ascii="Symbol" w:hAnsi="Symbol"/>
      </w:rPr>
    </w:lvl>
  </w:abstractNum>
  <w:abstractNum w:abstractNumId="8" w15:restartNumberingAfterBreak="0">
    <w:nsid w:val="4A950DA5"/>
    <w:multiLevelType w:val="multilevel"/>
    <w:tmpl w:val="5B3C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B6F31"/>
    <w:multiLevelType w:val="hybridMultilevel"/>
    <w:tmpl w:val="1CF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66FDB"/>
    <w:multiLevelType w:val="hybridMultilevel"/>
    <w:tmpl w:val="CC4875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99355B"/>
    <w:multiLevelType w:val="hybridMultilevel"/>
    <w:tmpl w:val="6290BC3A"/>
    <w:lvl w:ilvl="0" w:tplc="AC445226">
      <w:start w:val="1"/>
      <w:numFmt w:val="bullet"/>
      <w:lvlText w:val=""/>
      <w:lvlJc w:val="left"/>
      <w:pPr>
        <w:ind w:left="720" w:hanging="360"/>
      </w:pPr>
      <w:rPr>
        <w:rFonts w:ascii="Symbol" w:hAnsi="Symbol"/>
      </w:rPr>
    </w:lvl>
    <w:lvl w:ilvl="1" w:tplc="DC88E4D4">
      <w:start w:val="1"/>
      <w:numFmt w:val="bullet"/>
      <w:lvlText w:val=""/>
      <w:lvlJc w:val="left"/>
      <w:pPr>
        <w:ind w:left="720" w:hanging="360"/>
      </w:pPr>
      <w:rPr>
        <w:rFonts w:ascii="Symbol" w:hAnsi="Symbol"/>
      </w:rPr>
    </w:lvl>
    <w:lvl w:ilvl="2" w:tplc="4394E2BA">
      <w:start w:val="1"/>
      <w:numFmt w:val="bullet"/>
      <w:lvlText w:val=""/>
      <w:lvlJc w:val="left"/>
      <w:pPr>
        <w:ind w:left="720" w:hanging="360"/>
      </w:pPr>
      <w:rPr>
        <w:rFonts w:ascii="Symbol" w:hAnsi="Symbol"/>
      </w:rPr>
    </w:lvl>
    <w:lvl w:ilvl="3" w:tplc="808CFEDA">
      <w:start w:val="1"/>
      <w:numFmt w:val="bullet"/>
      <w:lvlText w:val=""/>
      <w:lvlJc w:val="left"/>
      <w:pPr>
        <w:ind w:left="720" w:hanging="360"/>
      </w:pPr>
      <w:rPr>
        <w:rFonts w:ascii="Symbol" w:hAnsi="Symbol"/>
      </w:rPr>
    </w:lvl>
    <w:lvl w:ilvl="4" w:tplc="85D0176A">
      <w:start w:val="1"/>
      <w:numFmt w:val="bullet"/>
      <w:lvlText w:val=""/>
      <w:lvlJc w:val="left"/>
      <w:pPr>
        <w:ind w:left="720" w:hanging="360"/>
      </w:pPr>
      <w:rPr>
        <w:rFonts w:ascii="Symbol" w:hAnsi="Symbol"/>
      </w:rPr>
    </w:lvl>
    <w:lvl w:ilvl="5" w:tplc="B72A5528">
      <w:start w:val="1"/>
      <w:numFmt w:val="bullet"/>
      <w:lvlText w:val=""/>
      <w:lvlJc w:val="left"/>
      <w:pPr>
        <w:ind w:left="720" w:hanging="360"/>
      </w:pPr>
      <w:rPr>
        <w:rFonts w:ascii="Symbol" w:hAnsi="Symbol"/>
      </w:rPr>
    </w:lvl>
    <w:lvl w:ilvl="6" w:tplc="66DA58A0">
      <w:start w:val="1"/>
      <w:numFmt w:val="bullet"/>
      <w:lvlText w:val=""/>
      <w:lvlJc w:val="left"/>
      <w:pPr>
        <w:ind w:left="720" w:hanging="360"/>
      </w:pPr>
      <w:rPr>
        <w:rFonts w:ascii="Symbol" w:hAnsi="Symbol"/>
      </w:rPr>
    </w:lvl>
    <w:lvl w:ilvl="7" w:tplc="5BB6B828">
      <w:start w:val="1"/>
      <w:numFmt w:val="bullet"/>
      <w:lvlText w:val=""/>
      <w:lvlJc w:val="left"/>
      <w:pPr>
        <w:ind w:left="720" w:hanging="360"/>
      </w:pPr>
      <w:rPr>
        <w:rFonts w:ascii="Symbol" w:hAnsi="Symbol"/>
      </w:rPr>
    </w:lvl>
    <w:lvl w:ilvl="8" w:tplc="530A1E3E">
      <w:start w:val="1"/>
      <w:numFmt w:val="bullet"/>
      <w:lvlText w:val=""/>
      <w:lvlJc w:val="left"/>
      <w:pPr>
        <w:ind w:left="720" w:hanging="360"/>
      </w:pPr>
      <w:rPr>
        <w:rFonts w:ascii="Symbol" w:hAnsi="Symbol"/>
      </w:rPr>
    </w:lvl>
  </w:abstractNum>
  <w:abstractNum w:abstractNumId="12" w15:restartNumberingAfterBreak="0">
    <w:nsid w:val="6D8A16E0"/>
    <w:multiLevelType w:val="hybridMultilevel"/>
    <w:tmpl w:val="8AB0F76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444C2A"/>
    <w:multiLevelType w:val="hybridMultilevel"/>
    <w:tmpl w:val="3F0E564C"/>
    <w:lvl w:ilvl="0" w:tplc="F2FC3608">
      <w:start w:val="1"/>
      <w:numFmt w:val="bullet"/>
      <w:lvlText w:val=""/>
      <w:lvlJc w:val="left"/>
      <w:pPr>
        <w:ind w:left="1440" w:hanging="360"/>
      </w:pPr>
      <w:rPr>
        <w:rFonts w:ascii="Symbol" w:hAnsi="Symbol"/>
      </w:rPr>
    </w:lvl>
    <w:lvl w:ilvl="1" w:tplc="5852A12A">
      <w:start w:val="1"/>
      <w:numFmt w:val="bullet"/>
      <w:lvlText w:val=""/>
      <w:lvlJc w:val="left"/>
      <w:pPr>
        <w:ind w:left="1440" w:hanging="360"/>
      </w:pPr>
      <w:rPr>
        <w:rFonts w:ascii="Symbol" w:hAnsi="Symbol"/>
      </w:rPr>
    </w:lvl>
    <w:lvl w:ilvl="2" w:tplc="4D00582E">
      <w:start w:val="1"/>
      <w:numFmt w:val="bullet"/>
      <w:lvlText w:val=""/>
      <w:lvlJc w:val="left"/>
      <w:pPr>
        <w:ind w:left="1440" w:hanging="360"/>
      </w:pPr>
      <w:rPr>
        <w:rFonts w:ascii="Symbol" w:hAnsi="Symbol"/>
      </w:rPr>
    </w:lvl>
    <w:lvl w:ilvl="3" w:tplc="64E2D064">
      <w:start w:val="1"/>
      <w:numFmt w:val="bullet"/>
      <w:lvlText w:val=""/>
      <w:lvlJc w:val="left"/>
      <w:pPr>
        <w:ind w:left="1440" w:hanging="360"/>
      </w:pPr>
      <w:rPr>
        <w:rFonts w:ascii="Symbol" w:hAnsi="Symbol"/>
      </w:rPr>
    </w:lvl>
    <w:lvl w:ilvl="4" w:tplc="43F2F398">
      <w:start w:val="1"/>
      <w:numFmt w:val="bullet"/>
      <w:lvlText w:val=""/>
      <w:lvlJc w:val="left"/>
      <w:pPr>
        <w:ind w:left="1440" w:hanging="360"/>
      </w:pPr>
      <w:rPr>
        <w:rFonts w:ascii="Symbol" w:hAnsi="Symbol"/>
      </w:rPr>
    </w:lvl>
    <w:lvl w:ilvl="5" w:tplc="93B045B2">
      <w:start w:val="1"/>
      <w:numFmt w:val="bullet"/>
      <w:lvlText w:val=""/>
      <w:lvlJc w:val="left"/>
      <w:pPr>
        <w:ind w:left="1440" w:hanging="360"/>
      </w:pPr>
      <w:rPr>
        <w:rFonts w:ascii="Symbol" w:hAnsi="Symbol"/>
      </w:rPr>
    </w:lvl>
    <w:lvl w:ilvl="6" w:tplc="478E9336">
      <w:start w:val="1"/>
      <w:numFmt w:val="bullet"/>
      <w:lvlText w:val=""/>
      <w:lvlJc w:val="left"/>
      <w:pPr>
        <w:ind w:left="1440" w:hanging="360"/>
      </w:pPr>
      <w:rPr>
        <w:rFonts w:ascii="Symbol" w:hAnsi="Symbol"/>
      </w:rPr>
    </w:lvl>
    <w:lvl w:ilvl="7" w:tplc="15804BE6">
      <w:start w:val="1"/>
      <w:numFmt w:val="bullet"/>
      <w:lvlText w:val=""/>
      <w:lvlJc w:val="left"/>
      <w:pPr>
        <w:ind w:left="1440" w:hanging="360"/>
      </w:pPr>
      <w:rPr>
        <w:rFonts w:ascii="Symbol" w:hAnsi="Symbol"/>
      </w:rPr>
    </w:lvl>
    <w:lvl w:ilvl="8" w:tplc="283A83A6">
      <w:start w:val="1"/>
      <w:numFmt w:val="bullet"/>
      <w:lvlText w:val=""/>
      <w:lvlJc w:val="left"/>
      <w:pPr>
        <w:ind w:left="1440" w:hanging="360"/>
      </w:pPr>
      <w:rPr>
        <w:rFonts w:ascii="Symbol" w:hAnsi="Symbol"/>
      </w:rPr>
    </w:lvl>
  </w:abstractNum>
  <w:abstractNum w:abstractNumId="14" w15:restartNumberingAfterBreak="0">
    <w:nsid w:val="7A5E3B75"/>
    <w:multiLevelType w:val="hybridMultilevel"/>
    <w:tmpl w:val="59A4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A6908"/>
    <w:multiLevelType w:val="hybridMultilevel"/>
    <w:tmpl w:val="423EAEE4"/>
    <w:lvl w:ilvl="0" w:tplc="ED2EC4B6">
      <w:start w:val="1"/>
      <w:numFmt w:val="bullet"/>
      <w:lvlText w:val=""/>
      <w:lvlJc w:val="left"/>
      <w:pPr>
        <w:ind w:left="1440" w:hanging="360"/>
      </w:pPr>
      <w:rPr>
        <w:rFonts w:ascii="Symbol" w:hAnsi="Symbol"/>
      </w:rPr>
    </w:lvl>
    <w:lvl w:ilvl="1" w:tplc="2C1C9758">
      <w:start w:val="1"/>
      <w:numFmt w:val="bullet"/>
      <w:lvlText w:val=""/>
      <w:lvlJc w:val="left"/>
      <w:pPr>
        <w:ind w:left="1440" w:hanging="360"/>
      </w:pPr>
      <w:rPr>
        <w:rFonts w:ascii="Symbol" w:hAnsi="Symbol"/>
      </w:rPr>
    </w:lvl>
    <w:lvl w:ilvl="2" w:tplc="716A8ACA">
      <w:start w:val="1"/>
      <w:numFmt w:val="bullet"/>
      <w:lvlText w:val=""/>
      <w:lvlJc w:val="left"/>
      <w:pPr>
        <w:ind w:left="1440" w:hanging="360"/>
      </w:pPr>
      <w:rPr>
        <w:rFonts w:ascii="Symbol" w:hAnsi="Symbol"/>
      </w:rPr>
    </w:lvl>
    <w:lvl w:ilvl="3" w:tplc="CDA26C0A">
      <w:start w:val="1"/>
      <w:numFmt w:val="bullet"/>
      <w:lvlText w:val=""/>
      <w:lvlJc w:val="left"/>
      <w:pPr>
        <w:ind w:left="1440" w:hanging="360"/>
      </w:pPr>
      <w:rPr>
        <w:rFonts w:ascii="Symbol" w:hAnsi="Symbol"/>
      </w:rPr>
    </w:lvl>
    <w:lvl w:ilvl="4" w:tplc="49C09AD4">
      <w:start w:val="1"/>
      <w:numFmt w:val="bullet"/>
      <w:lvlText w:val=""/>
      <w:lvlJc w:val="left"/>
      <w:pPr>
        <w:ind w:left="1440" w:hanging="360"/>
      </w:pPr>
      <w:rPr>
        <w:rFonts w:ascii="Symbol" w:hAnsi="Symbol"/>
      </w:rPr>
    </w:lvl>
    <w:lvl w:ilvl="5" w:tplc="4A586B12">
      <w:start w:val="1"/>
      <w:numFmt w:val="bullet"/>
      <w:lvlText w:val=""/>
      <w:lvlJc w:val="left"/>
      <w:pPr>
        <w:ind w:left="1440" w:hanging="360"/>
      </w:pPr>
      <w:rPr>
        <w:rFonts w:ascii="Symbol" w:hAnsi="Symbol"/>
      </w:rPr>
    </w:lvl>
    <w:lvl w:ilvl="6" w:tplc="EFC891A8">
      <w:start w:val="1"/>
      <w:numFmt w:val="bullet"/>
      <w:lvlText w:val=""/>
      <w:lvlJc w:val="left"/>
      <w:pPr>
        <w:ind w:left="1440" w:hanging="360"/>
      </w:pPr>
      <w:rPr>
        <w:rFonts w:ascii="Symbol" w:hAnsi="Symbol"/>
      </w:rPr>
    </w:lvl>
    <w:lvl w:ilvl="7" w:tplc="59EAF9B8">
      <w:start w:val="1"/>
      <w:numFmt w:val="bullet"/>
      <w:lvlText w:val=""/>
      <w:lvlJc w:val="left"/>
      <w:pPr>
        <w:ind w:left="1440" w:hanging="360"/>
      </w:pPr>
      <w:rPr>
        <w:rFonts w:ascii="Symbol" w:hAnsi="Symbol"/>
      </w:rPr>
    </w:lvl>
    <w:lvl w:ilvl="8" w:tplc="C0EA4D5C">
      <w:start w:val="1"/>
      <w:numFmt w:val="bullet"/>
      <w:lvlText w:val=""/>
      <w:lvlJc w:val="left"/>
      <w:pPr>
        <w:ind w:left="1440" w:hanging="360"/>
      </w:pPr>
      <w:rPr>
        <w:rFonts w:ascii="Symbol" w:hAnsi="Symbol"/>
      </w:rPr>
    </w:lvl>
  </w:abstractNum>
  <w:num w:numId="1" w16cid:durableId="377167212">
    <w:abstractNumId w:val="0"/>
  </w:num>
  <w:num w:numId="2" w16cid:durableId="1977834290">
    <w:abstractNumId w:val="2"/>
  </w:num>
  <w:num w:numId="3" w16cid:durableId="198127987">
    <w:abstractNumId w:val="4"/>
  </w:num>
  <w:num w:numId="4" w16cid:durableId="1474103503">
    <w:abstractNumId w:val="8"/>
  </w:num>
  <w:num w:numId="5" w16cid:durableId="717626061">
    <w:abstractNumId w:val="5"/>
  </w:num>
  <w:num w:numId="6" w16cid:durableId="1907450716">
    <w:abstractNumId w:val="14"/>
  </w:num>
  <w:num w:numId="7" w16cid:durableId="1816870110">
    <w:abstractNumId w:val="13"/>
  </w:num>
  <w:num w:numId="8" w16cid:durableId="386034048">
    <w:abstractNumId w:val="15"/>
  </w:num>
  <w:num w:numId="9" w16cid:durableId="974985264">
    <w:abstractNumId w:val="7"/>
  </w:num>
  <w:num w:numId="10" w16cid:durableId="1404256903">
    <w:abstractNumId w:val="11"/>
  </w:num>
  <w:num w:numId="11" w16cid:durableId="1857619684">
    <w:abstractNumId w:val="6"/>
  </w:num>
  <w:num w:numId="12" w16cid:durableId="2142069769">
    <w:abstractNumId w:val="3"/>
  </w:num>
  <w:num w:numId="13" w16cid:durableId="633369956">
    <w:abstractNumId w:val="9"/>
  </w:num>
  <w:num w:numId="14" w16cid:durableId="1728340816">
    <w:abstractNumId w:val="1"/>
  </w:num>
  <w:num w:numId="15" w16cid:durableId="1188103016">
    <w:abstractNumId w:val="10"/>
  </w:num>
  <w:num w:numId="16" w16cid:durableId="1350334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9A"/>
    <w:rsid w:val="00010999"/>
    <w:rsid w:val="000128F3"/>
    <w:rsid w:val="000320DB"/>
    <w:rsid w:val="000429D6"/>
    <w:rsid w:val="00057B6D"/>
    <w:rsid w:val="00077695"/>
    <w:rsid w:val="00085797"/>
    <w:rsid w:val="00087460"/>
    <w:rsid w:val="000C6D1C"/>
    <w:rsid w:val="000D35AF"/>
    <w:rsid w:val="000F400C"/>
    <w:rsid w:val="00105B99"/>
    <w:rsid w:val="00110F2D"/>
    <w:rsid w:val="00117BA1"/>
    <w:rsid w:val="0013590D"/>
    <w:rsid w:val="001640A5"/>
    <w:rsid w:val="00174497"/>
    <w:rsid w:val="00197FEC"/>
    <w:rsid w:val="001B3339"/>
    <w:rsid w:val="001D3103"/>
    <w:rsid w:val="001E2AA2"/>
    <w:rsid w:val="001E59E0"/>
    <w:rsid w:val="001F0AC1"/>
    <w:rsid w:val="002063C4"/>
    <w:rsid w:val="00217E36"/>
    <w:rsid w:val="0023011C"/>
    <w:rsid w:val="002672F3"/>
    <w:rsid w:val="00282A10"/>
    <w:rsid w:val="00293464"/>
    <w:rsid w:val="002B243D"/>
    <w:rsid w:val="002B2804"/>
    <w:rsid w:val="002B4342"/>
    <w:rsid w:val="002C311A"/>
    <w:rsid w:val="00333A47"/>
    <w:rsid w:val="00341F9E"/>
    <w:rsid w:val="00352F7B"/>
    <w:rsid w:val="00372E52"/>
    <w:rsid w:val="00373F61"/>
    <w:rsid w:val="003A77E1"/>
    <w:rsid w:val="003C3649"/>
    <w:rsid w:val="003C5392"/>
    <w:rsid w:val="003E0585"/>
    <w:rsid w:val="003E19C4"/>
    <w:rsid w:val="00405CF7"/>
    <w:rsid w:val="00407C20"/>
    <w:rsid w:val="004223CF"/>
    <w:rsid w:val="004612BB"/>
    <w:rsid w:val="00461CBA"/>
    <w:rsid w:val="00464829"/>
    <w:rsid w:val="00471A7D"/>
    <w:rsid w:val="004C6749"/>
    <w:rsid w:val="004D0A15"/>
    <w:rsid w:val="004D1C81"/>
    <w:rsid w:val="0050573D"/>
    <w:rsid w:val="0053512F"/>
    <w:rsid w:val="00560E32"/>
    <w:rsid w:val="00561542"/>
    <w:rsid w:val="00566A8B"/>
    <w:rsid w:val="00574315"/>
    <w:rsid w:val="00574B06"/>
    <w:rsid w:val="0059039D"/>
    <w:rsid w:val="005914EA"/>
    <w:rsid w:val="005976FF"/>
    <w:rsid w:val="005D461A"/>
    <w:rsid w:val="005E108C"/>
    <w:rsid w:val="006010E2"/>
    <w:rsid w:val="00624C42"/>
    <w:rsid w:val="00680342"/>
    <w:rsid w:val="006B6F9C"/>
    <w:rsid w:val="006D43C5"/>
    <w:rsid w:val="00716149"/>
    <w:rsid w:val="00722D67"/>
    <w:rsid w:val="00726661"/>
    <w:rsid w:val="00747CA5"/>
    <w:rsid w:val="00751FD7"/>
    <w:rsid w:val="00767B02"/>
    <w:rsid w:val="00776DDC"/>
    <w:rsid w:val="007A6796"/>
    <w:rsid w:val="007B7421"/>
    <w:rsid w:val="007D01BA"/>
    <w:rsid w:val="007E3012"/>
    <w:rsid w:val="0081126E"/>
    <w:rsid w:val="00831CDF"/>
    <w:rsid w:val="00866D46"/>
    <w:rsid w:val="00873E9E"/>
    <w:rsid w:val="0088293C"/>
    <w:rsid w:val="00884C6E"/>
    <w:rsid w:val="008C69E6"/>
    <w:rsid w:val="008F3025"/>
    <w:rsid w:val="008F5D0E"/>
    <w:rsid w:val="00906F91"/>
    <w:rsid w:val="00910E4E"/>
    <w:rsid w:val="00936F81"/>
    <w:rsid w:val="00940B30"/>
    <w:rsid w:val="0095477D"/>
    <w:rsid w:val="009618D7"/>
    <w:rsid w:val="009907A7"/>
    <w:rsid w:val="009918B7"/>
    <w:rsid w:val="009951AE"/>
    <w:rsid w:val="009A3F8B"/>
    <w:rsid w:val="00A0599A"/>
    <w:rsid w:val="00A37A2E"/>
    <w:rsid w:val="00A42D78"/>
    <w:rsid w:val="00A648E5"/>
    <w:rsid w:val="00A6694F"/>
    <w:rsid w:val="00A71FAD"/>
    <w:rsid w:val="00A771C3"/>
    <w:rsid w:val="00AA679B"/>
    <w:rsid w:val="00AB5AB8"/>
    <w:rsid w:val="00AC08B7"/>
    <w:rsid w:val="00B2735F"/>
    <w:rsid w:val="00B539F5"/>
    <w:rsid w:val="00B63DCA"/>
    <w:rsid w:val="00B74910"/>
    <w:rsid w:val="00B86E28"/>
    <w:rsid w:val="00BA7CC4"/>
    <w:rsid w:val="00BD4772"/>
    <w:rsid w:val="00BE4788"/>
    <w:rsid w:val="00BF3690"/>
    <w:rsid w:val="00C054B1"/>
    <w:rsid w:val="00C20B4C"/>
    <w:rsid w:val="00C26C81"/>
    <w:rsid w:val="00C41F61"/>
    <w:rsid w:val="00C470BD"/>
    <w:rsid w:val="00CA2CCF"/>
    <w:rsid w:val="00CA37D7"/>
    <w:rsid w:val="00CA542F"/>
    <w:rsid w:val="00CD0D73"/>
    <w:rsid w:val="00CE4DA4"/>
    <w:rsid w:val="00D02C31"/>
    <w:rsid w:val="00D04968"/>
    <w:rsid w:val="00D109C2"/>
    <w:rsid w:val="00D16B60"/>
    <w:rsid w:val="00D452B8"/>
    <w:rsid w:val="00D66840"/>
    <w:rsid w:val="00DD1D0C"/>
    <w:rsid w:val="00DF00CD"/>
    <w:rsid w:val="00E001C1"/>
    <w:rsid w:val="00E007D8"/>
    <w:rsid w:val="00E31D6B"/>
    <w:rsid w:val="00E849F5"/>
    <w:rsid w:val="00EA2A54"/>
    <w:rsid w:val="00EE6B0F"/>
    <w:rsid w:val="00F1747C"/>
    <w:rsid w:val="00F24986"/>
    <w:rsid w:val="00F35BA9"/>
    <w:rsid w:val="00F5379E"/>
    <w:rsid w:val="00F5458C"/>
    <w:rsid w:val="00F67B6A"/>
    <w:rsid w:val="00F71ED8"/>
    <w:rsid w:val="00F956A2"/>
    <w:rsid w:val="00FB7E6C"/>
    <w:rsid w:val="00FF67FC"/>
    <w:rsid w:val="0DD702EE"/>
    <w:rsid w:val="2F269DFD"/>
    <w:rsid w:val="3F125F02"/>
    <w:rsid w:val="6F9B43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FA68"/>
  <w15:docId w15:val="{6BB40B74-8A05-4C98-8265-A959B84C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A15"/>
    <w:pPr>
      <w:spacing w:after="120" w:line="240" w:lineRule="atLeast"/>
    </w:pPr>
  </w:style>
  <w:style w:type="paragraph" w:styleId="Heading1">
    <w:name w:val="heading 1"/>
    <w:basedOn w:val="Heading"/>
    <w:uiPriority w:val="9"/>
    <w:qFormat/>
    <w:pPr>
      <w:keepLines/>
      <w:spacing w:before="480"/>
      <w:outlineLvl w:val="0"/>
    </w:pPr>
    <w:rPr>
      <w:b/>
      <w:sz w:val="48"/>
      <w:szCs w:val="48"/>
    </w:rPr>
  </w:style>
  <w:style w:type="paragraph" w:styleId="Heading2">
    <w:name w:val="heading 2"/>
    <w:basedOn w:val="Heading"/>
    <w:uiPriority w:val="9"/>
    <w:semiHidden/>
    <w:unhideWhenUsed/>
    <w:qFormat/>
    <w:pPr>
      <w:keepLines/>
      <w:spacing w:before="360" w:after="80"/>
      <w:outlineLvl w:val="1"/>
    </w:pPr>
    <w:rPr>
      <w:b/>
      <w:sz w:val="36"/>
      <w:szCs w:val="36"/>
    </w:rPr>
  </w:style>
  <w:style w:type="paragraph" w:styleId="Heading3">
    <w:name w:val="heading 3"/>
    <w:basedOn w:val="Heading"/>
    <w:uiPriority w:val="9"/>
    <w:semiHidden/>
    <w:unhideWhenUsed/>
    <w:qFormat/>
    <w:pPr>
      <w:keepLines/>
      <w:spacing w:before="280" w:after="80"/>
      <w:outlineLvl w:val="2"/>
    </w:pPr>
    <w:rPr>
      <w:b/>
    </w:rPr>
  </w:style>
  <w:style w:type="paragraph" w:styleId="Heading4">
    <w:name w:val="heading 4"/>
    <w:basedOn w:val="Heading"/>
    <w:uiPriority w:val="9"/>
    <w:semiHidden/>
    <w:unhideWhenUsed/>
    <w:qFormat/>
    <w:pPr>
      <w:keepLines/>
      <w:spacing w:after="40"/>
      <w:outlineLvl w:val="3"/>
    </w:pPr>
    <w:rPr>
      <w:b/>
      <w:sz w:val="24"/>
      <w:szCs w:val="24"/>
    </w:rPr>
  </w:style>
  <w:style w:type="paragraph" w:styleId="Heading5">
    <w:name w:val="heading 5"/>
    <w:basedOn w:val="Heading"/>
    <w:uiPriority w:val="9"/>
    <w:semiHidden/>
    <w:unhideWhenUsed/>
    <w:qFormat/>
    <w:pPr>
      <w:keepLines/>
      <w:spacing w:before="220" w:after="40"/>
      <w:outlineLvl w:val="4"/>
    </w:pPr>
    <w:rPr>
      <w:b/>
    </w:rPr>
  </w:style>
  <w:style w:type="paragraph" w:styleId="Heading6">
    <w:name w:val="heading 6"/>
    <w:basedOn w:val="Heading"/>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qFormat/>
    <w:pPr>
      <w:keepNext/>
      <w:spacing w:before="24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CommentReference">
    <w:name w:val="annotation reference"/>
    <w:basedOn w:val="DefaultParagraphFont"/>
    <w:uiPriority w:val="99"/>
    <w:semiHidden/>
    <w:unhideWhenUsed/>
    <w:rsid w:val="00CA37D7"/>
    <w:rPr>
      <w:sz w:val="16"/>
      <w:szCs w:val="16"/>
    </w:rPr>
  </w:style>
  <w:style w:type="paragraph" w:styleId="CommentText">
    <w:name w:val="annotation text"/>
    <w:basedOn w:val="Normal"/>
    <w:link w:val="CommentTextChar"/>
    <w:uiPriority w:val="99"/>
    <w:unhideWhenUsed/>
    <w:rsid w:val="00CA37D7"/>
    <w:pPr>
      <w:spacing w:line="240" w:lineRule="auto"/>
    </w:pPr>
    <w:rPr>
      <w:sz w:val="20"/>
      <w:szCs w:val="20"/>
    </w:rPr>
  </w:style>
  <w:style w:type="character" w:customStyle="1" w:styleId="CommentTextChar">
    <w:name w:val="Comment Text Char"/>
    <w:basedOn w:val="DefaultParagraphFont"/>
    <w:link w:val="CommentText"/>
    <w:uiPriority w:val="99"/>
    <w:rsid w:val="00CA37D7"/>
    <w:rPr>
      <w:sz w:val="20"/>
      <w:szCs w:val="20"/>
    </w:rPr>
  </w:style>
  <w:style w:type="paragraph" w:styleId="CommentSubject">
    <w:name w:val="annotation subject"/>
    <w:basedOn w:val="CommentText"/>
    <w:next w:val="CommentText"/>
    <w:link w:val="CommentSubjectChar"/>
    <w:uiPriority w:val="99"/>
    <w:semiHidden/>
    <w:unhideWhenUsed/>
    <w:rsid w:val="00CA37D7"/>
    <w:rPr>
      <w:b/>
      <w:bCs/>
    </w:rPr>
  </w:style>
  <w:style w:type="character" w:customStyle="1" w:styleId="CommentSubjectChar">
    <w:name w:val="Comment Subject Char"/>
    <w:basedOn w:val="CommentTextChar"/>
    <w:link w:val="CommentSubject"/>
    <w:uiPriority w:val="99"/>
    <w:semiHidden/>
    <w:rsid w:val="00CA37D7"/>
    <w:rPr>
      <w:b/>
      <w:bCs/>
      <w:sz w:val="20"/>
      <w:szCs w:val="20"/>
    </w:rPr>
  </w:style>
  <w:style w:type="paragraph" w:styleId="ListParagraph">
    <w:name w:val="List Paragraph"/>
    <w:basedOn w:val="Normal"/>
    <w:uiPriority w:val="34"/>
    <w:qFormat/>
    <w:rsid w:val="00624C42"/>
    <w:pPr>
      <w:ind w:left="720"/>
      <w:contextualSpacing/>
    </w:pPr>
  </w:style>
  <w:style w:type="character" w:styleId="UnresolvedMention">
    <w:name w:val="Unresolved Mention"/>
    <w:basedOn w:val="DefaultParagraphFont"/>
    <w:uiPriority w:val="99"/>
    <w:semiHidden/>
    <w:unhideWhenUsed/>
    <w:rsid w:val="002063C4"/>
    <w:rPr>
      <w:color w:val="605E5C"/>
      <w:shd w:val="clear" w:color="auto" w:fill="E1DFDD"/>
    </w:rPr>
  </w:style>
  <w:style w:type="paragraph" w:styleId="Title">
    <w:name w:val="Title"/>
    <w:basedOn w:val="Normal"/>
    <w:link w:val="TitleChar"/>
    <w:qFormat/>
    <w:rsid w:val="00CD0D73"/>
    <w:pPr>
      <w:suppressAutoHyphens w:val="0"/>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CD0D73"/>
    <w:rPr>
      <w:rFonts w:ascii="Arial" w:eastAsia="Times New Roman" w:hAnsi="Arial" w:cs="Times New Roman"/>
      <w:b/>
      <w:sz w:val="28"/>
      <w:szCs w:val="20"/>
    </w:rPr>
  </w:style>
  <w:style w:type="paragraph" w:styleId="NormalWeb">
    <w:name w:val="Normal (Web)"/>
    <w:basedOn w:val="Normal"/>
    <w:uiPriority w:val="99"/>
    <w:unhideWhenUsed/>
    <w:rsid w:val="00CD0D73"/>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7177">
      <w:bodyDiv w:val="1"/>
      <w:marLeft w:val="0"/>
      <w:marRight w:val="0"/>
      <w:marTop w:val="0"/>
      <w:marBottom w:val="0"/>
      <w:divBdr>
        <w:top w:val="none" w:sz="0" w:space="0" w:color="auto"/>
        <w:left w:val="none" w:sz="0" w:space="0" w:color="auto"/>
        <w:bottom w:val="none" w:sz="0" w:space="0" w:color="auto"/>
        <w:right w:val="none" w:sz="0" w:space="0" w:color="auto"/>
      </w:divBdr>
      <w:divsChild>
        <w:div w:id="737093770">
          <w:marLeft w:val="0"/>
          <w:marRight w:val="0"/>
          <w:marTop w:val="0"/>
          <w:marBottom w:val="0"/>
          <w:divBdr>
            <w:top w:val="none" w:sz="0" w:space="0" w:color="auto"/>
            <w:left w:val="none" w:sz="0" w:space="0" w:color="auto"/>
            <w:bottom w:val="none" w:sz="0" w:space="0" w:color="auto"/>
            <w:right w:val="none" w:sz="0" w:space="0" w:color="auto"/>
          </w:divBdr>
        </w:div>
        <w:div w:id="636035692">
          <w:marLeft w:val="0"/>
          <w:marRight w:val="0"/>
          <w:marTop w:val="0"/>
          <w:marBottom w:val="0"/>
          <w:divBdr>
            <w:top w:val="none" w:sz="0" w:space="0" w:color="auto"/>
            <w:left w:val="none" w:sz="0" w:space="0" w:color="auto"/>
            <w:bottom w:val="none" w:sz="0" w:space="0" w:color="auto"/>
            <w:right w:val="none" w:sz="0" w:space="0" w:color="auto"/>
          </w:divBdr>
          <w:divsChild>
            <w:div w:id="1361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4714">
      <w:bodyDiv w:val="1"/>
      <w:marLeft w:val="0"/>
      <w:marRight w:val="0"/>
      <w:marTop w:val="0"/>
      <w:marBottom w:val="0"/>
      <w:divBdr>
        <w:top w:val="none" w:sz="0" w:space="0" w:color="auto"/>
        <w:left w:val="none" w:sz="0" w:space="0" w:color="auto"/>
        <w:bottom w:val="none" w:sz="0" w:space="0" w:color="auto"/>
        <w:right w:val="none" w:sz="0" w:space="0" w:color="auto"/>
      </w:divBdr>
      <w:divsChild>
        <w:div w:id="1179271642">
          <w:marLeft w:val="0"/>
          <w:marRight w:val="0"/>
          <w:marTop w:val="0"/>
          <w:marBottom w:val="0"/>
          <w:divBdr>
            <w:top w:val="none" w:sz="0" w:space="0" w:color="auto"/>
            <w:left w:val="none" w:sz="0" w:space="0" w:color="auto"/>
            <w:bottom w:val="none" w:sz="0" w:space="0" w:color="auto"/>
            <w:right w:val="none" w:sz="0" w:space="0" w:color="auto"/>
          </w:divBdr>
        </w:div>
        <w:div w:id="1426807812">
          <w:marLeft w:val="0"/>
          <w:marRight w:val="0"/>
          <w:marTop w:val="0"/>
          <w:marBottom w:val="0"/>
          <w:divBdr>
            <w:top w:val="none" w:sz="0" w:space="0" w:color="auto"/>
            <w:left w:val="none" w:sz="0" w:space="0" w:color="auto"/>
            <w:bottom w:val="none" w:sz="0" w:space="0" w:color="auto"/>
            <w:right w:val="none" w:sz="0" w:space="0" w:color="auto"/>
          </w:divBdr>
          <w:divsChild>
            <w:div w:id="13337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266">
      <w:bodyDiv w:val="1"/>
      <w:marLeft w:val="0"/>
      <w:marRight w:val="0"/>
      <w:marTop w:val="0"/>
      <w:marBottom w:val="0"/>
      <w:divBdr>
        <w:top w:val="none" w:sz="0" w:space="0" w:color="auto"/>
        <w:left w:val="none" w:sz="0" w:space="0" w:color="auto"/>
        <w:bottom w:val="none" w:sz="0" w:space="0" w:color="auto"/>
        <w:right w:val="none" w:sz="0" w:space="0" w:color="auto"/>
      </w:divBdr>
    </w:div>
    <w:div w:id="1894537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Calibri"/>
        <a:cs typeface=""/>
      </a:majorFont>
      <a:minorFont>
        <a:latin typeface="Calibri"/>
        <a:ea typeface="Calibr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EF061FF1C4448838B00FB51E473A" ma:contentTypeVersion="18" ma:contentTypeDescription="Create a new document." ma:contentTypeScope="" ma:versionID="19404542b96a552e171e3b93f0b4f772">
  <xsd:schema xmlns:xsd="http://www.w3.org/2001/XMLSchema" xmlns:xs="http://www.w3.org/2001/XMLSchema" xmlns:p="http://schemas.microsoft.com/office/2006/metadata/properties" xmlns:ns3="a4336425-b5ef-4176-9cdf-9bae2e72b2cf" xmlns:ns4="1e23f898-4b41-452b-a8d5-091663bc8ca4" targetNamespace="http://schemas.microsoft.com/office/2006/metadata/properties" ma:root="true" ma:fieldsID="c99fc9581edadc2bd7196c8ab102bb14" ns3:_="" ns4:_="">
    <xsd:import namespace="a4336425-b5ef-4176-9cdf-9bae2e72b2cf"/>
    <xsd:import namespace="1e23f898-4b41-452b-a8d5-091663bc8c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36425-b5ef-4176-9cdf-9bae2e72b2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3f898-4b41-452b-a8d5-091663bc8c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e23f898-4b41-452b-a8d5-091663bc8c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BE27C-5312-42FD-BF53-F78FC57A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36425-b5ef-4176-9cdf-9bae2e72b2cf"/>
    <ds:schemaRef ds:uri="1e23f898-4b41-452b-a8d5-091663bc8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756F7-6321-4F0A-92CB-306D509F4C56}">
  <ds:schemaRefs>
    <ds:schemaRef ds:uri="http://purl.org/dc/terms/"/>
    <ds:schemaRef ds:uri="http://schemas.microsoft.com/office/2006/documentManagement/types"/>
    <ds:schemaRef ds:uri="http://purl.org/dc/dcmitype/"/>
    <ds:schemaRef ds:uri="http://schemas.microsoft.com/office/infopath/2007/PartnerControls"/>
    <ds:schemaRef ds:uri="a4336425-b5ef-4176-9cdf-9bae2e72b2cf"/>
    <ds:schemaRef ds:uri="http://purl.org/dc/elements/1.1/"/>
    <ds:schemaRef ds:uri="http://schemas.microsoft.com/office/2006/metadata/properties"/>
    <ds:schemaRef ds:uri="1e23f898-4b41-452b-a8d5-091663bc8ca4"/>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1B2482-7C3A-48F0-85D3-67E9A59FE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RoleMapper</dc:creator>
  <cp:keywords>html-to-docx html-to-docx</cp:keywords>
  <dc:description/>
  <cp:lastModifiedBy>Shaw, Hannah</cp:lastModifiedBy>
  <cp:revision>2</cp:revision>
  <dcterms:created xsi:type="dcterms:W3CDTF">2025-06-20T08:56:00Z</dcterms:created>
  <dcterms:modified xsi:type="dcterms:W3CDTF">2025-06-20T08:56:00Z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0x01010008CCEF061FF1C4448838B00FB51E473A</vt:lpwstr>
  </property>
  <property fmtid="{D5CDD505-2E9C-101B-9397-08002B2CF9AE}" pid="3" name="MediaServiceImageTags">
    <vt:lpwstr/>
  </property>
</Properties>
</file>